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59631841"/>
        <w:docPartObj>
          <w:docPartGallery w:val="Cover Pages"/>
          <w:docPartUnique/>
        </w:docPartObj>
      </w:sdtPr>
      <w:sdtEndPr/>
      <w:sdtContent>
        <w:p w14:paraId="13CF0A5A" w14:textId="334C73C4" w:rsidR="004272F7" w:rsidRDefault="003027EA" w:rsidP="00D95514">
          <w:r>
            <w:rPr>
              <w:noProof/>
            </w:rPr>
            <mc:AlternateContent>
              <mc:Choice Requires="wpg">
                <w:drawing>
                  <wp:anchor distT="0" distB="0" distL="114300" distR="114300" simplePos="0" relativeHeight="251659264" behindDoc="0" locked="0" layoutInCell="1" allowOverlap="1" wp14:anchorId="366DDF39" wp14:editId="416A6ACE">
                    <wp:simplePos x="0" y="0"/>
                    <wp:positionH relativeFrom="page">
                      <wp:align>right</wp:align>
                    </wp:positionH>
                    <wp:positionV relativeFrom="page">
                      <wp:align>top</wp:align>
                    </wp:positionV>
                    <wp:extent cx="3113670" cy="10153650"/>
                    <wp:effectExtent l="0" t="0" r="5080" b="0"/>
                    <wp:wrapNone/>
                    <wp:docPr id="453" name="Group 453"/>
                    <wp:cNvGraphicFramePr/>
                    <a:graphic xmlns:a="http://schemas.openxmlformats.org/drawingml/2006/main">
                      <a:graphicData uri="http://schemas.microsoft.com/office/word/2010/wordprocessingGroup">
                        <wpg:wgp>
                          <wpg:cNvGrpSpPr/>
                          <wpg:grpSpPr>
                            <a:xfrm>
                              <a:off x="0" y="0"/>
                              <a:ext cx="3113670" cy="10153650"/>
                              <a:chOff x="0" y="0"/>
                              <a:chExt cx="3113670" cy="1015365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17FF4339" w14:textId="6442FC9F" w:rsidR="009E114A" w:rsidRDefault="00347122">
                                  <w:pPr>
                                    <w:pStyle w:val="NoSpacing"/>
                                    <w:rPr>
                                      <w:color w:val="FFFFFF" w:themeColor="background1"/>
                                      <w:sz w:val="96"/>
                                      <w:szCs w:val="96"/>
                                    </w:rPr>
                                  </w:pPr>
                                  <w:sdt>
                                    <w:sdtPr>
                                      <w:rPr>
                                        <w:color w:val="FFFFFF" w:themeColor="background1"/>
                                        <w:sz w:val="96"/>
                                        <w:szCs w:val="96"/>
                                      </w:rPr>
                                      <w:alias w:val="Year"/>
                                      <w:id w:val="101234107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r w:rsidR="00FF26EF">
                                        <w:rPr>
                                          <w:color w:val="FFFFFF" w:themeColor="background1"/>
                                          <w:sz w:val="96"/>
                                          <w:szCs w:val="96"/>
                                        </w:rPr>
                                        <w:t xml:space="preserve">     </w:t>
                                      </w:r>
                                      <w:r w:rsidR="009E114A">
                                        <w:rPr>
                                          <w:color w:val="FFFFFF" w:themeColor="background1"/>
                                          <w:sz w:val="96"/>
                                          <w:szCs w:val="96"/>
                                        </w:rPr>
                                        <w:t>202</w:t>
                                      </w:r>
                                      <w:r w:rsidR="005F59F5">
                                        <w:rPr>
                                          <w:color w:val="FFFFFF" w:themeColor="background1"/>
                                          <w:sz w:val="96"/>
                                          <w:szCs w:val="96"/>
                                        </w:rPr>
                                        <w:t>2</w:t>
                                      </w:r>
                                    </w:sdtContent>
                                  </w:sdt>
                                  <w:r w:rsidR="009E114A">
                                    <w:rPr>
                                      <w:color w:val="FFFFFF" w:themeColor="background1"/>
                                      <w:sz w:val="96"/>
                                      <w:szCs w:val="96"/>
                                    </w:rPr>
                                    <w:t>-2</w:t>
                                  </w:r>
                                  <w:r w:rsidR="005F59F5">
                                    <w:rPr>
                                      <w:color w:val="FFFFFF" w:themeColor="background1"/>
                                      <w:sz w:val="96"/>
                                      <w:szCs w:val="96"/>
                                    </w:rPr>
                                    <w:t>3</w:t>
                                  </w:r>
                                </w:p>
                              </w:txbxContent>
                            </wps:txbx>
                            <wps:bodyPr rot="0" vert="horz" wrap="square" lIns="365760" tIns="182880" rIns="182880" bIns="182880" anchor="b" anchorCtr="0" upright="1">
                              <a:noAutofit/>
                            </wps:bodyPr>
                          </wps:wsp>
                          <wps:wsp>
                            <wps:cNvPr id="462" name="Rectangle 9"/>
                            <wps:cNvSpPr>
                              <a:spLocks noChangeArrowheads="1"/>
                            </wps:cNvSpPr>
                            <wps:spPr bwMode="auto">
                              <a:xfrm>
                                <a:off x="0" y="7772400"/>
                                <a:ext cx="3089515" cy="238125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60DF4962" w14:textId="68EA1B93" w:rsidR="009E114A" w:rsidRPr="00961895" w:rsidRDefault="009E114A">
                                  <w:pPr>
                                    <w:pStyle w:val="NoSpacing"/>
                                    <w:spacing w:line="360" w:lineRule="auto"/>
                                    <w:rPr>
                                      <w:b/>
                                      <w:color w:val="FFFFFF" w:themeColor="background1"/>
                                      <w:sz w:val="24"/>
                                      <w:szCs w:val="24"/>
                                    </w:rPr>
                                  </w:pPr>
                                </w:p>
                                <w:sdt>
                                  <w:sdtPr>
                                    <w:rPr>
                                      <w:b/>
                                      <w:color w:val="222A35" w:themeColor="text2" w:themeShade="80"/>
                                      <w:sz w:val="24"/>
                                      <w:szCs w:val="24"/>
                                    </w:rPr>
                                    <w:alias w:val="Company"/>
                                    <w:id w:val="1760174317"/>
                                    <w:dataBinding w:prefixMappings="xmlns:ns0='http://schemas.openxmlformats.org/officeDocument/2006/extended-properties'" w:xpath="/ns0:Properties[1]/ns0:Company[1]" w:storeItemID="{6668398D-A668-4E3E-A5EB-62B293D839F1}"/>
                                    <w:text/>
                                  </w:sdtPr>
                                  <w:sdtEndPr/>
                                  <w:sdtContent>
                                    <w:p w14:paraId="710F279D" w14:textId="6A639704" w:rsidR="009E114A" w:rsidRPr="003027EA" w:rsidRDefault="009E114A">
                                      <w:pPr>
                                        <w:pStyle w:val="NoSpacing"/>
                                        <w:spacing w:line="360" w:lineRule="auto"/>
                                        <w:rPr>
                                          <w:b/>
                                          <w:color w:val="222A35" w:themeColor="text2" w:themeShade="80"/>
                                          <w:sz w:val="24"/>
                                          <w:szCs w:val="24"/>
                                        </w:rPr>
                                      </w:pPr>
                                      <w:r w:rsidRPr="003027EA">
                                        <w:rPr>
                                          <w:b/>
                                          <w:color w:val="222A35" w:themeColor="text2" w:themeShade="80"/>
                                          <w:sz w:val="24"/>
                                          <w:szCs w:val="24"/>
                                        </w:rPr>
                                        <w:t>Blaenavon Town Council</w:t>
                                      </w:r>
                                    </w:p>
                                  </w:sdtContent>
                                </w:sdt>
                                <w:p w14:paraId="6D6FAB44" w14:textId="02A6351C" w:rsidR="009E114A" w:rsidRPr="003027EA" w:rsidRDefault="009E114A">
                                  <w:pPr>
                                    <w:pStyle w:val="NoSpacing"/>
                                    <w:spacing w:line="360" w:lineRule="auto"/>
                                    <w:rPr>
                                      <w:b/>
                                      <w:color w:val="222A35" w:themeColor="text2" w:themeShade="80"/>
                                      <w:sz w:val="24"/>
                                      <w:szCs w:val="24"/>
                                    </w:rPr>
                                  </w:pPr>
                                  <w:r w:rsidRPr="003027EA">
                                    <w:rPr>
                                      <w:b/>
                                      <w:color w:val="222A35" w:themeColor="text2" w:themeShade="80"/>
                                      <w:sz w:val="24"/>
                                      <w:szCs w:val="24"/>
                                    </w:rPr>
                                    <w:t>101, High Street</w:t>
                                  </w:r>
                                </w:p>
                                <w:p w14:paraId="3D501AF6" w14:textId="07E00DE7" w:rsidR="009E114A" w:rsidRPr="003027EA" w:rsidRDefault="009E114A">
                                  <w:pPr>
                                    <w:pStyle w:val="NoSpacing"/>
                                    <w:spacing w:line="360" w:lineRule="auto"/>
                                    <w:rPr>
                                      <w:b/>
                                      <w:color w:val="222A35" w:themeColor="text2" w:themeShade="80"/>
                                      <w:sz w:val="24"/>
                                      <w:szCs w:val="24"/>
                                    </w:rPr>
                                  </w:pPr>
                                  <w:r w:rsidRPr="003027EA">
                                    <w:rPr>
                                      <w:b/>
                                      <w:color w:val="222A35" w:themeColor="text2" w:themeShade="80"/>
                                      <w:sz w:val="24"/>
                                      <w:szCs w:val="24"/>
                                    </w:rPr>
                                    <w:t>Blaenavon</w:t>
                                  </w:r>
                                </w:p>
                                <w:p w14:paraId="398203CD" w14:textId="49C9679B" w:rsidR="009E114A" w:rsidRPr="003027EA" w:rsidRDefault="009E114A">
                                  <w:pPr>
                                    <w:pStyle w:val="NoSpacing"/>
                                    <w:spacing w:line="360" w:lineRule="auto"/>
                                    <w:rPr>
                                      <w:b/>
                                      <w:color w:val="222A35" w:themeColor="text2" w:themeShade="80"/>
                                      <w:sz w:val="24"/>
                                      <w:szCs w:val="24"/>
                                    </w:rPr>
                                  </w:pPr>
                                  <w:r w:rsidRPr="003027EA">
                                    <w:rPr>
                                      <w:b/>
                                      <w:color w:val="222A35" w:themeColor="text2" w:themeShade="80"/>
                                      <w:sz w:val="24"/>
                                      <w:szCs w:val="24"/>
                                    </w:rPr>
                                    <w:t>NP4 9PT</w:t>
                                  </w:r>
                                </w:p>
                                <w:p w14:paraId="4E98800C" w14:textId="5FC50A06" w:rsidR="009E114A" w:rsidRPr="003027EA" w:rsidRDefault="009E114A">
                                  <w:pPr>
                                    <w:pStyle w:val="NoSpacing"/>
                                    <w:spacing w:line="360" w:lineRule="auto"/>
                                    <w:rPr>
                                      <w:b/>
                                      <w:color w:val="222A35" w:themeColor="text2" w:themeShade="80"/>
                                      <w:sz w:val="24"/>
                                      <w:szCs w:val="24"/>
                                    </w:rPr>
                                  </w:pPr>
                                  <w:r w:rsidRPr="003027EA">
                                    <w:rPr>
                                      <w:b/>
                                      <w:color w:val="222A35" w:themeColor="text2" w:themeShade="80"/>
                                      <w:sz w:val="24"/>
                                      <w:szCs w:val="24"/>
                                    </w:rPr>
                                    <w:t>01495 790643</w:t>
                                  </w:r>
                                </w:p>
                                <w:p w14:paraId="251E71E8" w14:textId="294B32C4" w:rsidR="009E114A" w:rsidRPr="003027EA" w:rsidRDefault="009E114A">
                                  <w:pPr>
                                    <w:pStyle w:val="NoSpacing"/>
                                    <w:spacing w:line="360" w:lineRule="auto"/>
                                    <w:rPr>
                                      <w:b/>
                                      <w:color w:val="222A35" w:themeColor="text2" w:themeShade="80"/>
                                      <w:sz w:val="24"/>
                                      <w:szCs w:val="24"/>
                                    </w:rPr>
                                  </w:pPr>
                                  <w:r w:rsidRPr="003027EA">
                                    <w:rPr>
                                      <w:b/>
                                      <w:color w:val="222A35" w:themeColor="text2" w:themeShade="80"/>
                                      <w:sz w:val="24"/>
                                      <w:szCs w:val="24"/>
                                    </w:rPr>
                                    <w:t>Blaenavontc@btconnect.com</w:t>
                                  </w:r>
                                </w:p>
                                <w:p w14:paraId="72C690AF" w14:textId="77777777" w:rsidR="009E114A" w:rsidRPr="00961895" w:rsidRDefault="009E114A">
                                  <w:pPr>
                                    <w:pStyle w:val="NoSpacing"/>
                                    <w:spacing w:line="360" w:lineRule="auto"/>
                                    <w:rPr>
                                      <w:b/>
                                      <w:color w:val="FFFFFF" w:themeColor="background1"/>
                                      <w:sz w:val="24"/>
                                      <w:szCs w:val="24"/>
                                    </w:rPr>
                                  </w:pP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0</wp14:pctHeight>
                    </wp14:sizeRelV>
                  </wp:anchor>
                </w:drawing>
              </mc:Choice>
              <mc:Fallback>
                <w:pict>
                  <v:group w14:anchorId="366DDF39" id="Group 453" o:spid="_x0000_s1026" style="position:absolute;margin-left:193.95pt;margin-top:0;width:245.15pt;height:799.5pt;z-index:251659264;mso-width-percent:400;mso-position-horizontal:right;mso-position-horizontal-relative:page;mso-position-vertical:top;mso-position-vertical-relative:page;mso-width-percent:400" coordsize="31136,101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">
                    <v:rect id="Rectangle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" fillcolor="#a8d08d [1945]" stroked="f" strokecolor="white" strokeweight="1pt">
                      <v:fill r:id="rId9" o:title="" opacity="52428f" color2="white [3212]" o:opacity2="52428f" type="pattern"/>
                      <v:shadow color="#d8d8d8" offset="3pt,3pt"/>
                    </v:rect>
                    <v:rect id="Rectangle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" fillcolor="#a8d08d [1945]" stroked="f" strokecolor="#d8d8d8"/>
                    <v:rect id="Rectangle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p w14:paraId="17FF4339" w14:textId="6442FC9F" w:rsidR="009E114A" w:rsidRDefault="009B4206">
                            <w:pPr>
                              <w:pStyle w:val="NoSpacing"/>
                              <w:rPr>
                                <w:color w:val="FFFFFF" w:themeColor="background1"/>
                                <w:sz w:val="96"/>
                                <w:szCs w:val="96"/>
                              </w:rPr>
                            </w:pPr>
                            <w:sdt>
                              <w:sdtPr>
                                <w:rPr>
                                  <w:color w:val="FFFFFF" w:themeColor="background1"/>
                                  <w:sz w:val="96"/>
                                  <w:szCs w:val="96"/>
                                </w:rPr>
                                <w:alias w:val="Year"/>
                                <w:id w:val="101234107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r w:rsidR="00FF26EF">
                                  <w:rPr>
                                    <w:color w:val="FFFFFF" w:themeColor="background1"/>
                                    <w:sz w:val="96"/>
                                    <w:szCs w:val="96"/>
                                  </w:rPr>
                                  <w:t xml:space="preserve">     </w:t>
                                </w:r>
                                <w:r w:rsidR="009E114A">
                                  <w:rPr>
                                    <w:color w:val="FFFFFF" w:themeColor="background1"/>
                                    <w:sz w:val="96"/>
                                    <w:szCs w:val="96"/>
                                  </w:rPr>
                                  <w:t>202</w:t>
                                </w:r>
                                <w:r w:rsidR="005F59F5">
                                  <w:rPr>
                                    <w:color w:val="FFFFFF" w:themeColor="background1"/>
                                    <w:sz w:val="96"/>
                                    <w:szCs w:val="96"/>
                                  </w:rPr>
                                  <w:t>2</w:t>
                                </w:r>
                              </w:sdtContent>
                            </w:sdt>
                            <w:r w:rsidR="009E114A">
                              <w:rPr>
                                <w:color w:val="FFFFFF" w:themeColor="background1"/>
                                <w:sz w:val="96"/>
                                <w:szCs w:val="96"/>
                              </w:rPr>
                              <w:t>-2</w:t>
                            </w:r>
                            <w:r w:rsidR="005F59F5">
                              <w:rPr>
                                <w:color w:val="FFFFFF" w:themeColor="background1"/>
                                <w:sz w:val="96"/>
                                <w:szCs w:val="96"/>
                              </w:rPr>
                              <w:t>3</w:t>
                            </w:r>
                          </w:p>
                        </w:txbxContent>
                      </v:textbox>
                    </v:rect>
                    <v:rect id="Rectangle 9" o:spid="_x0000_s1030" style="position:absolute;top:77724;width:30895;height:2381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p w14:paraId="60DF4962" w14:textId="68EA1B93" w:rsidR="009E114A" w:rsidRPr="00961895" w:rsidRDefault="009E114A">
                            <w:pPr>
                              <w:pStyle w:val="NoSpacing"/>
                              <w:spacing w:line="360" w:lineRule="auto"/>
                              <w:rPr>
                                <w:b/>
                                <w:color w:val="FFFFFF" w:themeColor="background1"/>
                                <w:sz w:val="24"/>
                                <w:szCs w:val="24"/>
                              </w:rPr>
                            </w:pPr>
                          </w:p>
                          <w:sdt>
                            <w:sdtPr>
                              <w:rPr>
                                <w:b/>
                                <w:color w:val="222A35" w:themeColor="text2" w:themeShade="80"/>
                                <w:sz w:val="24"/>
                                <w:szCs w:val="24"/>
                              </w:rPr>
                              <w:alias w:val="Company"/>
                              <w:id w:val="1760174317"/>
                              <w:dataBinding w:prefixMappings="xmlns:ns0='http://schemas.openxmlformats.org/officeDocument/2006/extended-properties'" w:xpath="/ns0:Properties[1]/ns0:Company[1]" w:storeItemID="{6668398D-A668-4E3E-A5EB-62B293D839F1}"/>
                              <w:text/>
                            </w:sdtPr>
                            <w:sdtEndPr/>
                            <w:sdtContent>
                              <w:p w14:paraId="710F279D" w14:textId="6A639704" w:rsidR="009E114A" w:rsidRPr="003027EA" w:rsidRDefault="009E114A">
                                <w:pPr>
                                  <w:pStyle w:val="NoSpacing"/>
                                  <w:spacing w:line="360" w:lineRule="auto"/>
                                  <w:rPr>
                                    <w:b/>
                                    <w:color w:val="222A35" w:themeColor="text2" w:themeShade="80"/>
                                    <w:sz w:val="24"/>
                                    <w:szCs w:val="24"/>
                                  </w:rPr>
                                </w:pPr>
                                <w:r w:rsidRPr="003027EA">
                                  <w:rPr>
                                    <w:b/>
                                    <w:color w:val="222A35" w:themeColor="text2" w:themeShade="80"/>
                                    <w:sz w:val="24"/>
                                    <w:szCs w:val="24"/>
                                  </w:rPr>
                                  <w:t>Blaenavon Town Council</w:t>
                                </w:r>
                              </w:p>
                            </w:sdtContent>
                          </w:sdt>
                          <w:p w14:paraId="6D6FAB44" w14:textId="02A6351C" w:rsidR="009E114A" w:rsidRPr="003027EA" w:rsidRDefault="009E114A">
                            <w:pPr>
                              <w:pStyle w:val="NoSpacing"/>
                              <w:spacing w:line="360" w:lineRule="auto"/>
                              <w:rPr>
                                <w:b/>
                                <w:color w:val="222A35" w:themeColor="text2" w:themeShade="80"/>
                                <w:sz w:val="24"/>
                                <w:szCs w:val="24"/>
                              </w:rPr>
                            </w:pPr>
                            <w:r w:rsidRPr="003027EA">
                              <w:rPr>
                                <w:b/>
                                <w:color w:val="222A35" w:themeColor="text2" w:themeShade="80"/>
                                <w:sz w:val="24"/>
                                <w:szCs w:val="24"/>
                              </w:rPr>
                              <w:t>101, High Street</w:t>
                            </w:r>
                          </w:p>
                          <w:p w14:paraId="3D501AF6" w14:textId="07E00DE7" w:rsidR="009E114A" w:rsidRPr="003027EA" w:rsidRDefault="009E114A">
                            <w:pPr>
                              <w:pStyle w:val="NoSpacing"/>
                              <w:spacing w:line="360" w:lineRule="auto"/>
                              <w:rPr>
                                <w:b/>
                                <w:color w:val="222A35" w:themeColor="text2" w:themeShade="80"/>
                                <w:sz w:val="24"/>
                                <w:szCs w:val="24"/>
                              </w:rPr>
                            </w:pPr>
                            <w:r w:rsidRPr="003027EA">
                              <w:rPr>
                                <w:b/>
                                <w:color w:val="222A35" w:themeColor="text2" w:themeShade="80"/>
                                <w:sz w:val="24"/>
                                <w:szCs w:val="24"/>
                              </w:rPr>
                              <w:t>Blaenavon</w:t>
                            </w:r>
                          </w:p>
                          <w:p w14:paraId="398203CD" w14:textId="49C9679B" w:rsidR="009E114A" w:rsidRPr="003027EA" w:rsidRDefault="009E114A">
                            <w:pPr>
                              <w:pStyle w:val="NoSpacing"/>
                              <w:spacing w:line="360" w:lineRule="auto"/>
                              <w:rPr>
                                <w:b/>
                                <w:color w:val="222A35" w:themeColor="text2" w:themeShade="80"/>
                                <w:sz w:val="24"/>
                                <w:szCs w:val="24"/>
                              </w:rPr>
                            </w:pPr>
                            <w:r w:rsidRPr="003027EA">
                              <w:rPr>
                                <w:b/>
                                <w:color w:val="222A35" w:themeColor="text2" w:themeShade="80"/>
                                <w:sz w:val="24"/>
                                <w:szCs w:val="24"/>
                              </w:rPr>
                              <w:t>NP4 9PT</w:t>
                            </w:r>
                          </w:p>
                          <w:p w14:paraId="4E98800C" w14:textId="5FC50A06" w:rsidR="009E114A" w:rsidRPr="003027EA" w:rsidRDefault="009E114A">
                            <w:pPr>
                              <w:pStyle w:val="NoSpacing"/>
                              <w:spacing w:line="360" w:lineRule="auto"/>
                              <w:rPr>
                                <w:b/>
                                <w:color w:val="222A35" w:themeColor="text2" w:themeShade="80"/>
                                <w:sz w:val="24"/>
                                <w:szCs w:val="24"/>
                              </w:rPr>
                            </w:pPr>
                            <w:r w:rsidRPr="003027EA">
                              <w:rPr>
                                <w:b/>
                                <w:color w:val="222A35" w:themeColor="text2" w:themeShade="80"/>
                                <w:sz w:val="24"/>
                                <w:szCs w:val="24"/>
                              </w:rPr>
                              <w:t>01495 790643</w:t>
                            </w:r>
                          </w:p>
                          <w:p w14:paraId="251E71E8" w14:textId="294B32C4" w:rsidR="009E114A" w:rsidRPr="003027EA" w:rsidRDefault="009E114A">
                            <w:pPr>
                              <w:pStyle w:val="NoSpacing"/>
                              <w:spacing w:line="360" w:lineRule="auto"/>
                              <w:rPr>
                                <w:b/>
                                <w:color w:val="222A35" w:themeColor="text2" w:themeShade="80"/>
                                <w:sz w:val="24"/>
                                <w:szCs w:val="24"/>
                              </w:rPr>
                            </w:pPr>
                            <w:r w:rsidRPr="003027EA">
                              <w:rPr>
                                <w:b/>
                                <w:color w:val="222A35" w:themeColor="text2" w:themeShade="80"/>
                                <w:sz w:val="24"/>
                                <w:szCs w:val="24"/>
                              </w:rPr>
                              <w:t>Blaenavontc@btconnect.com</w:t>
                            </w:r>
                          </w:p>
                          <w:p w14:paraId="72C690AF" w14:textId="77777777" w:rsidR="009E114A" w:rsidRPr="00961895" w:rsidRDefault="009E114A">
                            <w:pPr>
                              <w:pStyle w:val="NoSpacing"/>
                              <w:spacing w:line="360" w:lineRule="auto"/>
                              <w:rPr>
                                <w:b/>
                                <w:color w:val="FFFFFF" w:themeColor="background1"/>
                                <w:sz w:val="24"/>
                                <w:szCs w:val="24"/>
                              </w:rPr>
                            </w:pPr>
                          </w:p>
                        </w:txbxContent>
                      </v:textbox>
                    </v:rect>
                    <w10:wrap anchorx="page" anchory="page"/>
                  </v:group>
                </w:pict>
              </mc:Fallback>
            </mc:AlternateContent>
          </w:r>
          <w:r w:rsidR="003733D9">
            <w:t xml:space="preserve">                 </w:t>
          </w:r>
          <w:r w:rsidR="00D95514">
            <w:t xml:space="preserve">                                  </w:t>
          </w:r>
          <w:r w:rsidR="003733D9">
            <w:t xml:space="preserve">        </w:t>
          </w:r>
          <w:r w:rsidR="003733D9">
            <w:rPr>
              <w:noProof/>
            </w:rPr>
            <w:drawing>
              <wp:inline distT="0" distB="0" distL="0" distR="0" wp14:anchorId="7A47C658" wp14:editId="649349A2">
                <wp:extent cx="1079953" cy="141859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4588" cy="1437814"/>
                        </a:xfrm>
                        <a:prstGeom prst="rect">
                          <a:avLst/>
                        </a:prstGeom>
                        <a:noFill/>
                        <a:ln>
                          <a:noFill/>
                        </a:ln>
                      </pic:spPr>
                    </pic:pic>
                  </a:graphicData>
                </a:graphic>
              </wp:inline>
            </w:drawing>
          </w:r>
        </w:p>
        <w:p w14:paraId="5F338ACF" w14:textId="468A085E" w:rsidR="00294A34" w:rsidRDefault="00D95514">
          <w:r>
            <w:rPr>
              <w:noProof/>
            </w:rPr>
            <mc:AlternateContent>
              <mc:Choice Requires="wps">
                <w:drawing>
                  <wp:anchor distT="0" distB="0" distL="114300" distR="114300" simplePos="0" relativeHeight="251661312" behindDoc="0" locked="0" layoutInCell="0" allowOverlap="1" wp14:anchorId="59BD367F" wp14:editId="0641D5D9">
                    <wp:simplePos x="0" y="0"/>
                    <wp:positionH relativeFrom="page">
                      <wp:posOffset>666750</wp:posOffset>
                    </wp:positionH>
                    <wp:positionV relativeFrom="page">
                      <wp:posOffset>3314700</wp:posOffset>
                    </wp:positionV>
                    <wp:extent cx="5219700" cy="1409700"/>
                    <wp:effectExtent l="0" t="0" r="19050" b="1905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219700" cy="1409700"/>
                            </a:xfrm>
                            <a:prstGeom prst="rect">
                              <a:avLst/>
                            </a:prstGeom>
                            <a:solidFill>
                              <a:schemeClr val="tx1"/>
                            </a:solidFill>
                            <a:ln w="19050">
                              <a:solidFill>
                                <a:schemeClr val="tx1"/>
                              </a:solidFill>
                              <a:miter lim="800000"/>
                              <a:headEnd/>
                              <a:tailEnd/>
                            </a:ln>
                          </wps:spPr>
                          <wps:txbx>
                            <w:txbxContent>
                              <w:sdt>
                                <w:sdtPr>
                                  <w:rPr>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5612CFC0" w14:textId="266E7CC6" w:rsidR="009E114A" w:rsidRDefault="009E114A" w:rsidP="003733D9">
                                    <w:pPr>
                                      <w:pStyle w:val="NoSpacing"/>
                                      <w:jc w:val="center"/>
                                      <w:rPr>
                                        <w:color w:val="FFFFFF" w:themeColor="background1"/>
                                        <w:sz w:val="72"/>
                                        <w:szCs w:val="72"/>
                                      </w:rPr>
                                    </w:pPr>
                                    <w:r>
                                      <w:rPr>
                                        <w:color w:val="FFFFFF" w:themeColor="background1"/>
                                        <w:sz w:val="72"/>
                                        <w:szCs w:val="72"/>
                                      </w:rPr>
                                      <w:t>Blaenavon Town Council Budget Report</w:t>
                                    </w:r>
                                  </w:p>
                                </w:sdtContent>
                              </w:sdt>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9BD367F" id="Rectangle 16" o:spid="_x0000_s1031" style="position:absolute;margin-left:52.5pt;margin-top:261pt;width:411pt;height:111pt;flip:y;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" o:allowincell="f" fillcolor="black [3213]" strokecolor="black [3213]" strokeweight="1.5pt">
                    <v:textbox inset="14.4pt,,14.4pt">
                      <w:txbxContent>
                        <w:sdt>
                          <w:sdtPr>
                            <w:rPr>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5612CFC0" w14:textId="266E7CC6" w:rsidR="009E114A" w:rsidRDefault="009E114A" w:rsidP="003733D9">
                              <w:pPr>
                                <w:pStyle w:val="NoSpacing"/>
                                <w:jc w:val="center"/>
                                <w:rPr>
                                  <w:color w:val="FFFFFF" w:themeColor="background1"/>
                                  <w:sz w:val="72"/>
                                  <w:szCs w:val="72"/>
                                </w:rPr>
                              </w:pPr>
                              <w:r>
                                <w:rPr>
                                  <w:color w:val="FFFFFF" w:themeColor="background1"/>
                                  <w:sz w:val="72"/>
                                  <w:szCs w:val="72"/>
                                </w:rPr>
                                <w:t>Blaenavon Town Council Budget Report</w:t>
                              </w:r>
                            </w:p>
                          </w:sdtContent>
                        </w:sdt>
                      </w:txbxContent>
                    </v:textbox>
                    <w10:wrap anchorx="page" anchory="page"/>
                  </v:rect>
                </w:pict>
              </mc:Fallback>
            </mc:AlternateContent>
          </w:r>
          <w:r w:rsidR="004272F7">
            <w:br w:type="page"/>
          </w:r>
        </w:p>
      </w:sdtContent>
    </w:sdt>
    <w:p w14:paraId="248B8A65" w14:textId="2F244FE5" w:rsidR="00B34ADF" w:rsidRPr="00D1177A" w:rsidRDefault="00B34ADF">
      <w:pPr>
        <w:rPr>
          <w:rFonts w:cstheme="minorHAnsi"/>
        </w:rPr>
      </w:pPr>
      <w:r w:rsidRPr="00D1177A">
        <w:rPr>
          <w:rFonts w:cstheme="minorHAnsi"/>
        </w:rPr>
        <w:lastRenderedPageBreak/>
        <w:t>All Town and Community Councils have a duty</w:t>
      </w:r>
      <w:r w:rsidR="000E68DD" w:rsidRPr="00D1177A">
        <w:rPr>
          <w:rFonts w:cstheme="minorHAnsi"/>
        </w:rPr>
        <w:t xml:space="preserve"> to make a Budget calculation in compliance</w:t>
      </w:r>
      <w:r w:rsidRPr="00D1177A">
        <w:rPr>
          <w:rFonts w:cstheme="minorHAnsi"/>
        </w:rPr>
        <w:t xml:space="preserve"> with </w:t>
      </w:r>
      <w:r w:rsidR="000E68DD" w:rsidRPr="00D1177A">
        <w:rPr>
          <w:rFonts w:cstheme="minorHAnsi"/>
          <w:b/>
        </w:rPr>
        <w:t>S</w:t>
      </w:r>
      <w:r w:rsidRPr="00D1177A">
        <w:rPr>
          <w:rFonts w:cstheme="minorHAnsi"/>
          <w:b/>
        </w:rPr>
        <w:t>ection 50 of the Local Government Act 1992</w:t>
      </w:r>
      <w:r w:rsidR="000E68DD" w:rsidRPr="00D1177A">
        <w:rPr>
          <w:rFonts w:cstheme="minorHAnsi"/>
        </w:rPr>
        <w:t xml:space="preserve">. They also have a power to issue a precept to a billing authority in compliance with </w:t>
      </w:r>
      <w:r w:rsidR="000E68DD" w:rsidRPr="00D1177A">
        <w:rPr>
          <w:rFonts w:cstheme="minorHAnsi"/>
          <w:b/>
        </w:rPr>
        <w:t>Section 41 of the Local Government Act 1992</w:t>
      </w:r>
    </w:p>
    <w:p w14:paraId="08C58834" w14:textId="51EB0DBE" w:rsidR="00582372" w:rsidRDefault="00F82C62">
      <w:pPr>
        <w:rPr>
          <w:rFonts w:cstheme="minorHAnsi"/>
        </w:rPr>
      </w:pPr>
      <w:r w:rsidRPr="00D1177A">
        <w:rPr>
          <w:rFonts w:cstheme="minorHAnsi"/>
        </w:rPr>
        <w:t xml:space="preserve">In </w:t>
      </w:r>
      <w:r w:rsidR="00FC0546">
        <w:rPr>
          <w:rFonts w:cstheme="minorHAnsi"/>
        </w:rPr>
        <w:t>January</w:t>
      </w:r>
      <w:r w:rsidRPr="00D1177A">
        <w:rPr>
          <w:rFonts w:cstheme="minorHAnsi"/>
        </w:rPr>
        <w:t xml:space="preserve"> 20</w:t>
      </w:r>
      <w:r w:rsidR="0063255D">
        <w:rPr>
          <w:rFonts w:cstheme="minorHAnsi"/>
        </w:rPr>
        <w:t>21</w:t>
      </w:r>
      <w:r w:rsidRPr="00D1177A">
        <w:rPr>
          <w:rFonts w:cstheme="minorHAnsi"/>
        </w:rPr>
        <w:t xml:space="preserve"> Blaenavon Town Council agreed its Budget for</w:t>
      </w:r>
      <w:r w:rsidR="000A6C4F" w:rsidRPr="00D1177A">
        <w:rPr>
          <w:rFonts w:cstheme="minorHAnsi"/>
        </w:rPr>
        <w:t xml:space="preserve"> the</w:t>
      </w:r>
      <w:r w:rsidRPr="00D1177A">
        <w:rPr>
          <w:rFonts w:cstheme="minorHAnsi"/>
        </w:rPr>
        <w:t xml:space="preserve"> 20</w:t>
      </w:r>
      <w:r w:rsidR="0063255D">
        <w:rPr>
          <w:rFonts w:cstheme="minorHAnsi"/>
        </w:rPr>
        <w:t>21</w:t>
      </w:r>
      <w:r w:rsidRPr="00D1177A">
        <w:rPr>
          <w:rFonts w:cstheme="minorHAnsi"/>
        </w:rPr>
        <w:t>/</w:t>
      </w:r>
      <w:r w:rsidR="00FC0546">
        <w:rPr>
          <w:rFonts w:cstheme="minorHAnsi"/>
        </w:rPr>
        <w:t>2</w:t>
      </w:r>
      <w:r w:rsidR="0063255D">
        <w:rPr>
          <w:rFonts w:cstheme="minorHAnsi"/>
        </w:rPr>
        <w:t>2</w:t>
      </w:r>
      <w:r w:rsidR="00A62498" w:rsidRPr="00D1177A">
        <w:rPr>
          <w:rFonts w:cstheme="minorHAnsi"/>
        </w:rPr>
        <w:t xml:space="preserve"> financial year</w:t>
      </w:r>
      <w:r w:rsidRPr="00D1177A">
        <w:rPr>
          <w:rFonts w:cstheme="minorHAnsi"/>
        </w:rPr>
        <w:t xml:space="preserve">. It was </w:t>
      </w:r>
      <w:r w:rsidR="004F7341" w:rsidRPr="00D1177A">
        <w:rPr>
          <w:rFonts w:cstheme="minorHAnsi"/>
        </w:rPr>
        <w:t>decided</w:t>
      </w:r>
      <w:r w:rsidRPr="00D1177A">
        <w:rPr>
          <w:rFonts w:cstheme="minorHAnsi"/>
        </w:rPr>
        <w:t xml:space="preserve"> that </w:t>
      </w:r>
      <w:r w:rsidR="00FC0546">
        <w:rPr>
          <w:rFonts w:cstheme="minorHAnsi"/>
        </w:rPr>
        <w:t>based on the considerable progress made during 20</w:t>
      </w:r>
      <w:r w:rsidR="0063255D">
        <w:rPr>
          <w:rFonts w:cstheme="minorHAnsi"/>
        </w:rPr>
        <w:t>20</w:t>
      </w:r>
      <w:r w:rsidR="00FC0546">
        <w:rPr>
          <w:rFonts w:cstheme="minorHAnsi"/>
        </w:rPr>
        <w:t>/</w:t>
      </w:r>
      <w:r w:rsidR="0063255D">
        <w:rPr>
          <w:rFonts w:cstheme="minorHAnsi"/>
        </w:rPr>
        <w:t>21</w:t>
      </w:r>
      <w:r w:rsidR="00FC0546">
        <w:rPr>
          <w:rFonts w:cstheme="minorHAnsi"/>
        </w:rPr>
        <w:t xml:space="preserve">, taking into account the </w:t>
      </w:r>
      <w:r w:rsidR="0063255D">
        <w:rPr>
          <w:rFonts w:cstheme="minorHAnsi"/>
        </w:rPr>
        <w:t xml:space="preserve">Covid 19 pandemic, </w:t>
      </w:r>
      <w:r w:rsidR="00FC0546">
        <w:rPr>
          <w:rFonts w:cstheme="minorHAnsi"/>
        </w:rPr>
        <w:t>commitment to partnership working</w:t>
      </w:r>
      <w:r w:rsidR="00A667A6">
        <w:rPr>
          <w:rFonts w:cstheme="minorHAnsi"/>
        </w:rPr>
        <w:t>,</w:t>
      </w:r>
      <w:r w:rsidR="00FC0546">
        <w:rPr>
          <w:rFonts w:cstheme="minorHAnsi"/>
        </w:rPr>
        <w:t xml:space="preserve"> project initiatives</w:t>
      </w:r>
      <w:r w:rsidR="00BC6D80">
        <w:rPr>
          <w:rFonts w:cstheme="minorHAnsi"/>
        </w:rPr>
        <w:t>, grant funding from outside sources resulting in unspent funds</w:t>
      </w:r>
      <w:r w:rsidR="004118F0">
        <w:rPr>
          <w:rFonts w:cstheme="minorHAnsi"/>
        </w:rPr>
        <w:t>,</w:t>
      </w:r>
      <w:r w:rsidR="00BC6D80">
        <w:rPr>
          <w:rFonts w:cstheme="minorHAnsi"/>
        </w:rPr>
        <w:t xml:space="preserve"> </w:t>
      </w:r>
      <w:r w:rsidR="00A667A6">
        <w:rPr>
          <w:rFonts w:cstheme="minorHAnsi"/>
        </w:rPr>
        <w:t>then consideration should be given to</w:t>
      </w:r>
      <w:r w:rsidR="00BC6D80">
        <w:rPr>
          <w:rFonts w:cstheme="minorHAnsi"/>
        </w:rPr>
        <w:t xml:space="preserve"> maintaining the current precept.</w:t>
      </w:r>
    </w:p>
    <w:p w14:paraId="7F4F850F" w14:textId="52217C46" w:rsidR="00162C98" w:rsidRDefault="00A667A6" w:rsidP="00162C98">
      <w:pPr>
        <w:spacing w:after="0" w:line="240" w:lineRule="auto"/>
        <w:rPr>
          <w:rFonts w:cstheme="minorHAnsi"/>
        </w:rPr>
      </w:pPr>
      <w:r>
        <w:rPr>
          <w:rFonts w:cstheme="minorHAnsi"/>
        </w:rPr>
        <w:t>To support members in their decision making, a detailed</w:t>
      </w:r>
      <w:r w:rsidR="00162C98">
        <w:rPr>
          <w:rFonts w:cstheme="minorHAnsi"/>
        </w:rPr>
        <w:t xml:space="preserve"> draft</w:t>
      </w:r>
      <w:r>
        <w:rPr>
          <w:rFonts w:cstheme="minorHAnsi"/>
        </w:rPr>
        <w:t xml:space="preserve"> budget forecast</w:t>
      </w:r>
      <w:r w:rsidR="00162C98">
        <w:rPr>
          <w:rFonts w:cstheme="minorHAnsi"/>
        </w:rPr>
        <w:t xml:space="preserve"> outlining potential options was presented at the January 20</w:t>
      </w:r>
      <w:r w:rsidR="00BC6D80">
        <w:rPr>
          <w:rFonts w:cstheme="minorHAnsi"/>
        </w:rPr>
        <w:t>21</w:t>
      </w:r>
      <w:r w:rsidR="00162C98">
        <w:rPr>
          <w:rFonts w:cstheme="minorHAnsi"/>
        </w:rPr>
        <w:t xml:space="preserve"> finance meeting.</w:t>
      </w:r>
      <w:r w:rsidR="004118F0">
        <w:rPr>
          <w:rFonts w:cstheme="minorHAnsi"/>
        </w:rPr>
        <w:t xml:space="preserve"> This Budget was scrutinised as part of the 2021/22 </w:t>
      </w:r>
      <w:r w:rsidR="00602B9E">
        <w:rPr>
          <w:rFonts w:cstheme="minorHAnsi"/>
        </w:rPr>
        <w:t>mid-term</w:t>
      </w:r>
      <w:r w:rsidR="004118F0">
        <w:rPr>
          <w:rFonts w:cstheme="minorHAnsi"/>
        </w:rPr>
        <w:t xml:space="preserve"> audit and commented upon within the interim audit report presented to members in November 2020.</w:t>
      </w:r>
    </w:p>
    <w:p w14:paraId="1FD9E255" w14:textId="77777777" w:rsidR="00791D92" w:rsidRDefault="00791D92" w:rsidP="00162C98">
      <w:pPr>
        <w:spacing w:after="0" w:line="240" w:lineRule="auto"/>
        <w:rPr>
          <w:rFonts w:cstheme="minorHAnsi"/>
        </w:rPr>
      </w:pPr>
    </w:p>
    <w:p w14:paraId="77E67950" w14:textId="2D5EA084" w:rsidR="00162C98" w:rsidRDefault="00162C98" w:rsidP="00162C98">
      <w:pPr>
        <w:spacing w:after="0" w:line="240" w:lineRule="auto"/>
        <w:rPr>
          <w:rFonts w:cstheme="minorHAnsi"/>
        </w:rPr>
      </w:pPr>
      <w:r>
        <w:rPr>
          <w:rFonts w:cstheme="minorHAnsi"/>
        </w:rPr>
        <w:t xml:space="preserve">Based on the information presented, and to continue with the progress made during the previous year, a decision was made to </w:t>
      </w:r>
      <w:r w:rsidR="00BC6D80">
        <w:rPr>
          <w:rFonts w:cstheme="minorHAnsi"/>
        </w:rPr>
        <w:t>maintain</w:t>
      </w:r>
      <w:r>
        <w:rPr>
          <w:rFonts w:cstheme="minorHAnsi"/>
        </w:rPr>
        <w:t xml:space="preserve"> the precept </w:t>
      </w:r>
      <w:r w:rsidR="00BC6D80">
        <w:rPr>
          <w:rFonts w:cstheme="minorHAnsi"/>
        </w:rPr>
        <w:t>at</w:t>
      </w:r>
      <w:r w:rsidRPr="002440C8">
        <w:rPr>
          <w:rFonts w:cstheme="minorHAnsi"/>
          <w:b/>
          <w:bCs/>
        </w:rPr>
        <w:t xml:space="preserve"> £130,000.</w:t>
      </w:r>
      <w:r>
        <w:rPr>
          <w:rFonts w:cstheme="minorHAnsi"/>
        </w:rPr>
        <w:t xml:space="preserve"> The 20</w:t>
      </w:r>
      <w:r w:rsidR="00BC6D80">
        <w:rPr>
          <w:rFonts w:cstheme="minorHAnsi"/>
        </w:rPr>
        <w:t>21</w:t>
      </w:r>
      <w:r>
        <w:rPr>
          <w:rFonts w:cstheme="minorHAnsi"/>
        </w:rPr>
        <w:t>/2</w:t>
      </w:r>
      <w:r w:rsidR="00BC6D80">
        <w:rPr>
          <w:rFonts w:cstheme="minorHAnsi"/>
        </w:rPr>
        <w:t>2</w:t>
      </w:r>
      <w:r>
        <w:rPr>
          <w:rFonts w:cstheme="minorHAnsi"/>
        </w:rPr>
        <w:t xml:space="preserve"> Budget was therefore ratified at the January 20</w:t>
      </w:r>
      <w:r w:rsidR="00BC6D80">
        <w:rPr>
          <w:rFonts w:cstheme="minorHAnsi"/>
        </w:rPr>
        <w:t>21</w:t>
      </w:r>
      <w:r>
        <w:rPr>
          <w:rFonts w:cstheme="minorHAnsi"/>
        </w:rPr>
        <w:t xml:space="preserve"> Full Council meeting.</w:t>
      </w:r>
    </w:p>
    <w:p w14:paraId="45D8B0F6" w14:textId="77777777" w:rsidR="00162C98" w:rsidRPr="00D1177A" w:rsidRDefault="00162C98" w:rsidP="00162C98">
      <w:pPr>
        <w:spacing w:after="0" w:line="240" w:lineRule="auto"/>
        <w:rPr>
          <w:rFonts w:cstheme="minorHAnsi"/>
        </w:rPr>
      </w:pPr>
    </w:p>
    <w:p w14:paraId="17B37E9C" w14:textId="31B181AE" w:rsidR="00582372" w:rsidRPr="00791D92" w:rsidRDefault="00066D2C" w:rsidP="00162C98">
      <w:pPr>
        <w:spacing w:after="0" w:line="240" w:lineRule="auto"/>
        <w:rPr>
          <w:rFonts w:cstheme="minorHAnsi"/>
          <w:b/>
          <w:bCs/>
        </w:rPr>
      </w:pPr>
      <w:r w:rsidRPr="00D1177A">
        <w:rPr>
          <w:rFonts w:cstheme="minorHAnsi"/>
        </w:rPr>
        <w:t>At the commencement of the Budget year</w:t>
      </w:r>
      <w:r w:rsidR="00AB4519" w:rsidRPr="00D1177A">
        <w:rPr>
          <w:rFonts w:cstheme="minorHAnsi"/>
        </w:rPr>
        <w:t>,</w:t>
      </w:r>
      <w:r w:rsidRPr="00D1177A">
        <w:rPr>
          <w:rFonts w:cstheme="minorHAnsi"/>
        </w:rPr>
        <w:t xml:space="preserve"> reserves totalling </w:t>
      </w:r>
      <w:r w:rsidR="00791D92" w:rsidRPr="00791D92">
        <w:rPr>
          <w:rFonts w:cstheme="minorHAnsi"/>
          <w:b/>
          <w:bCs/>
        </w:rPr>
        <w:t xml:space="preserve"> £87,662.83 </w:t>
      </w:r>
      <w:r w:rsidRPr="00D1177A">
        <w:rPr>
          <w:rFonts w:cstheme="minorHAnsi"/>
        </w:rPr>
        <w:t>w</w:t>
      </w:r>
      <w:r w:rsidR="00791D92">
        <w:rPr>
          <w:rFonts w:cstheme="minorHAnsi"/>
        </w:rPr>
        <w:t>as</w:t>
      </w:r>
      <w:r w:rsidRPr="00D1177A">
        <w:rPr>
          <w:rFonts w:cstheme="minorHAnsi"/>
        </w:rPr>
        <w:t xml:space="preserve"> carried over into the current financial year. </w:t>
      </w:r>
      <w:r w:rsidR="00DE32B1" w:rsidRPr="00D1177A">
        <w:rPr>
          <w:rFonts w:cstheme="minorHAnsi"/>
        </w:rPr>
        <w:t xml:space="preserve">This was enhanced further with </w:t>
      </w:r>
      <w:r w:rsidR="00DE32B1" w:rsidRPr="00D1177A">
        <w:rPr>
          <w:rFonts w:cstheme="minorHAnsi"/>
          <w:b/>
        </w:rPr>
        <w:t>£</w:t>
      </w:r>
      <w:r w:rsidR="00791D92">
        <w:rPr>
          <w:rFonts w:cstheme="minorHAnsi"/>
          <w:b/>
        </w:rPr>
        <w:t>4,597.53</w:t>
      </w:r>
      <w:r w:rsidR="00DE32B1" w:rsidRPr="00D1177A">
        <w:rPr>
          <w:rFonts w:cstheme="minorHAnsi"/>
        </w:rPr>
        <w:t xml:space="preserve"> from the VAT reclaim in May 20</w:t>
      </w:r>
      <w:r w:rsidR="00791D92">
        <w:rPr>
          <w:rFonts w:cstheme="minorHAnsi"/>
        </w:rPr>
        <w:t>20</w:t>
      </w:r>
      <w:r w:rsidR="00DE32B1" w:rsidRPr="00D1177A">
        <w:rPr>
          <w:rFonts w:cstheme="minorHAnsi"/>
        </w:rPr>
        <w:t xml:space="preserve">. </w:t>
      </w:r>
      <w:r w:rsidR="00C3210E" w:rsidRPr="00D1177A">
        <w:rPr>
          <w:rFonts w:cstheme="minorHAnsi"/>
        </w:rPr>
        <w:t>Therefore,</w:t>
      </w:r>
      <w:r w:rsidR="00DE32B1" w:rsidRPr="00D1177A">
        <w:rPr>
          <w:rFonts w:cstheme="minorHAnsi"/>
        </w:rPr>
        <w:t xml:space="preserve"> the </w:t>
      </w:r>
      <w:r w:rsidR="00C3210E" w:rsidRPr="00D1177A">
        <w:rPr>
          <w:rFonts w:cstheme="minorHAnsi"/>
        </w:rPr>
        <w:t xml:space="preserve">available financial resources at the Council’s disposal was </w:t>
      </w:r>
      <w:r w:rsidR="00C3210E" w:rsidRPr="00D1177A">
        <w:rPr>
          <w:rFonts w:cstheme="minorHAnsi"/>
          <w:b/>
        </w:rPr>
        <w:t>£1</w:t>
      </w:r>
      <w:r w:rsidR="001D778C">
        <w:rPr>
          <w:rFonts w:cstheme="minorHAnsi"/>
          <w:b/>
        </w:rPr>
        <w:t>81</w:t>
      </w:r>
      <w:r w:rsidR="00C3210E" w:rsidRPr="00D1177A">
        <w:rPr>
          <w:rFonts w:cstheme="minorHAnsi"/>
          <w:b/>
        </w:rPr>
        <w:t>,</w:t>
      </w:r>
      <w:r w:rsidR="001D778C">
        <w:rPr>
          <w:rFonts w:cstheme="minorHAnsi"/>
          <w:b/>
        </w:rPr>
        <w:t>064</w:t>
      </w:r>
      <w:r w:rsidR="00C3210E" w:rsidRPr="00D1177A">
        <w:rPr>
          <w:rFonts w:cstheme="minorHAnsi"/>
          <w:b/>
        </w:rPr>
        <w:t>.</w:t>
      </w:r>
      <w:r w:rsidR="001D778C">
        <w:rPr>
          <w:rFonts w:cstheme="minorHAnsi"/>
          <w:b/>
        </w:rPr>
        <w:t>74</w:t>
      </w:r>
    </w:p>
    <w:p w14:paraId="7AAAC177" w14:textId="77777777" w:rsidR="006C3B57" w:rsidRPr="00D1177A" w:rsidRDefault="006C3B57" w:rsidP="00162C98">
      <w:pPr>
        <w:spacing w:after="0" w:line="240" w:lineRule="auto"/>
        <w:rPr>
          <w:rFonts w:cstheme="minorHAnsi"/>
        </w:rPr>
      </w:pPr>
    </w:p>
    <w:p w14:paraId="258174A7" w14:textId="0B2124E8" w:rsidR="006C3B57" w:rsidRDefault="00A35747">
      <w:pPr>
        <w:rPr>
          <w:rFonts w:cstheme="minorHAnsi"/>
        </w:rPr>
      </w:pPr>
      <w:r w:rsidRPr="00D1177A">
        <w:rPr>
          <w:rFonts w:cstheme="minorHAnsi"/>
        </w:rPr>
        <w:t xml:space="preserve">The appropriate sum under Section </w:t>
      </w:r>
      <w:r w:rsidRPr="00D1177A">
        <w:rPr>
          <w:rFonts w:cstheme="minorHAnsi"/>
          <w:b/>
        </w:rPr>
        <w:t>137(4)(A)</w:t>
      </w:r>
      <w:r w:rsidRPr="00D1177A">
        <w:rPr>
          <w:rFonts w:cstheme="minorHAnsi"/>
        </w:rPr>
        <w:t xml:space="preserve"> of the Local Government Act 1972 for Community and Town Councils in Wales for 20</w:t>
      </w:r>
      <w:r w:rsidR="001D3A8B">
        <w:rPr>
          <w:rFonts w:cstheme="minorHAnsi"/>
        </w:rPr>
        <w:t>21</w:t>
      </w:r>
      <w:r w:rsidRPr="00D1177A">
        <w:rPr>
          <w:rFonts w:cstheme="minorHAnsi"/>
        </w:rPr>
        <w:t>/</w:t>
      </w:r>
      <w:r w:rsidR="006C3B57">
        <w:rPr>
          <w:rFonts w:cstheme="minorHAnsi"/>
        </w:rPr>
        <w:t>2</w:t>
      </w:r>
      <w:r w:rsidR="001D3A8B">
        <w:rPr>
          <w:rFonts w:cstheme="minorHAnsi"/>
        </w:rPr>
        <w:t>2</w:t>
      </w:r>
      <w:r w:rsidRPr="00D1177A">
        <w:rPr>
          <w:rFonts w:cstheme="minorHAnsi"/>
        </w:rPr>
        <w:t xml:space="preserve"> was</w:t>
      </w:r>
      <w:r w:rsidR="00E77147">
        <w:rPr>
          <w:rFonts w:cstheme="minorHAnsi"/>
        </w:rPr>
        <w:t xml:space="preserve"> set at</w:t>
      </w:r>
      <w:r w:rsidRPr="00D1177A">
        <w:rPr>
          <w:rFonts w:cstheme="minorHAnsi"/>
        </w:rPr>
        <w:t xml:space="preserve"> </w:t>
      </w:r>
      <w:r w:rsidRPr="00D1177A">
        <w:rPr>
          <w:rFonts w:cstheme="minorHAnsi"/>
          <w:b/>
        </w:rPr>
        <w:t>£</w:t>
      </w:r>
      <w:r w:rsidR="00B27865">
        <w:rPr>
          <w:rFonts w:cstheme="minorHAnsi"/>
          <w:b/>
        </w:rPr>
        <w:t>8</w:t>
      </w:r>
      <w:r w:rsidRPr="00D1177A">
        <w:rPr>
          <w:rFonts w:cstheme="minorHAnsi"/>
          <w:b/>
        </w:rPr>
        <w:t>.</w:t>
      </w:r>
      <w:r w:rsidR="001D3A8B">
        <w:rPr>
          <w:rFonts w:cstheme="minorHAnsi"/>
          <w:b/>
        </w:rPr>
        <w:t>41</w:t>
      </w:r>
      <w:r w:rsidRPr="00D1177A">
        <w:rPr>
          <w:rFonts w:cstheme="minorHAnsi"/>
        </w:rPr>
        <w:t xml:space="preserve"> per elector. </w:t>
      </w:r>
      <w:r w:rsidR="00B13CF3">
        <w:rPr>
          <w:rFonts w:cstheme="minorHAnsi"/>
        </w:rPr>
        <w:t>In Blaenavon in December 2020 there were 4,638 electors.</w:t>
      </w:r>
    </w:p>
    <w:p w14:paraId="605043F4" w14:textId="77777777" w:rsidR="001D3A8B" w:rsidRDefault="001D3A8B">
      <w:r w:rsidRPr="001D3A8B">
        <w:rPr>
          <w:b/>
          <w:bCs/>
        </w:rPr>
        <w:t>Section 137(1)</w:t>
      </w:r>
      <w:r>
        <w:t xml:space="preserve"> of the </w:t>
      </w:r>
      <w:r w:rsidRPr="001D3A8B">
        <w:rPr>
          <w:b/>
          <w:bCs/>
        </w:rPr>
        <w:t>1972</w:t>
      </w:r>
      <w:r>
        <w:t xml:space="preserve"> Act permits each Community or Town Council to spend on activities for which it has no other specific powers if the Council considers that the expenditure is in the interests of, and will bring direct benefit to, the area or any part of it, or all or some of its inhabitants, providing that the benefit is commensurate with the expenditure. </w:t>
      </w:r>
    </w:p>
    <w:p w14:paraId="1F52562C" w14:textId="5D127654" w:rsidR="001D3A8B" w:rsidRDefault="001D3A8B">
      <w:pPr>
        <w:rPr>
          <w:rFonts w:cstheme="minorHAnsi"/>
        </w:rPr>
      </w:pPr>
      <w:r>
        <w:t xml:space="preserve">Community and Town Councils are also permitted under section </w:t>
      </w:r>
      <w:r w:rsidRPr="001D3A8B">
        <w:rPr>
          <w:b/>
          <w:bCs/>
        </w:rPr>
        <w:t>137(3)</w:t>
      </w:r>
      <w:r>
        <w:t xml:space="preserve"> to incur expenditure for certain charitable and other purposes. The maximum expenditure that can be incurred under both section </w:t>
      </w:r>
      <w:r w:rsidRPr="001D3A8B">
        <w:rPr>
          <w:b/>
          <w:bCs/>
        </w:rPr>
        <w:t>137(1) and (3)</w:t>
      </w:r>
      <w:r>
        <w:t xml:space="preserve"> for the financial year 2021-22 w</w:t>
      </w:r>
      <w:r w:rsidR="00B13CF3">
        <w:t>as</w:t>
      </w:r>
      <w:r>
        <w:t xml:space="preserve"> </w:t>
      </w:r>
      <w:r w:rsidRPr="00B13CF3">
        <w:rPr>
          <w:b/>
          <w:bCs/>
        </w:rPr>
        <w:t>£8.41 per</w:t>
      </w:r>
      <w:r>
        <w:t xml:space="preserve"> elector.</w:t>
      </w:r>
    </w:p>
    <w:p w14:paraId="429CEE70" w14:textId="3F01553E" w:rsidR="001509A1" w:rsidRPr="00D1177A" w:rsidRDefault="00A35747">
      <w:pPr>
        <w:rPr>
          <w:rFonts w:cstheme="minorHAnsi"/>
          <w:b/>
        </w:rPr>
      </w:pPr>
      <w:r w:rsidRPr="00D1177A">
        <w:rPr>
          <w:rFonts w:cstheme="minorHAnsi"/>
        </w:rPr>
        <w:t xml:space="preserve">This amounted to a spend cap of </w:t>
      </w:r>
      <w:r w:rsidR="006C3B57" w:rsidRPr="00D1177A">
        <w:rPr>
          <w:rFonts w:cstheme="minorHAnsi"/>
          <w:b/>
        </w:rPr>
        <w:t>£3</w:t>
      </w:r>
      <w:r w:rsidR="001D3A8B">
        <w:rPr>
          <w:rFonts w:cstheme="minorHAnsi"/>
          <w:b/>
        </w:rPr>
        <w:t>9</w:t>
      </w:r>
      <w:r w:rsidR="006C3B57" w:rsidRPr="00D1177A">
        <w:rPr>
          <w:rFonts w:cstheme="minorHAnsi"/>
          <w:b/>
        </w:rPr>
        <w:t>,</w:t>
      </w:r>
      <w:r w:rsidR="001D3A8B">
        <w:rPr>
          <w:rFonts w:cstheme="minorHAnsi"/>
          <w:b/>
        </w:rPr>
        <w:t>005</w:t>
      </w:r>
      <w:r w:rsidR="006C3B57">
        <w:rPr>
          <w:rFonts w:cstheme="minorHAnsi"/>
          <w:b/>
        </w:rPr>
        <w:t xml:space="preserve"> </w:t>
      </w:r>
      <w:r w:rsidR="001509A1" w:rsidRPr="00D1177A">
        <w:rPr>
          <w:rFonts w:cstheme="minorHAnsi"/>
        </w:rPr>
        <w:t xml:space="preserve">which also incorporated any spend allocated against </w:t>
      </w:r>
      <w:r w:rsidR="001509A1" w:rsidRPr="00D1177A">
        <w:rPr>
          <w:rFonts w:cstheme="minorHAnsi"/>
          <w:b/>
        </w:rPr>
        <w:t xml:space="preserve">Section 2 </w:t>
      </w:r>
      <w:r w:rsidR="00080C03" w:rsidRPr="00D1177A">
        <w:rPr>
          <w:rFonts w:cstheme="minorHAnsi"/>
          <w:b/>
        </w:rPr>
        <w:t>Local Government Act</w:t>
      </w:r>
      <w:r w:rsidR="001509A1" w:rsidRPr="00D1177A">
        <w:rPr>
          <w:rFonts w:cstheme="minorHAnsi"/>
          <w:b/>
        </w:rPr>
        <w:t xml:space="preserve"> 2000.</w:t>
      </w:r>
      <w:r w:rsidR="00B13CF3">
        <w:rPr>
          <w:rFonts w:cstheme="minorHAnsi"/>
          <w:b/>
        </w:rPr>
        <w:t xml:space="preserve"> </w:t>
      </w:r>
      <w:r w:rsidR="00B13CF3" w:rsidRPr="00B13CF3">
        <w:rPr>
          <w:rFonts w:cstheme="minorHAnsi"/>
          <w:bCs/>
        </w:rPr>
        <w:t>This was approved</w:t>
      </w:r>
      <w:r w:rsidR="00B13CF3">
        <w:rPr>
          <w:rFonts w:cstheme="minorHAnsi"/>
          <w:bCs/>
        </w:rPr>
        <w:t xml:space="preserve"> by members</w:t>
      </w:r>
      <w:r w:rsidR="00B13CF3" w:rsidRPr="00B13CF3">
        <w:rPr>
          <w:rFonts w:cstheme="minorHAnsi"/>
          <w:bCs/>
        </w:rPr>
        <w:t xml:space="preserve"> in January 2021</w:t>
      </w:r>
      <w:r w:rsidR="00B13CF3">
        <w:rPr>
          <w:rFonts w:cstheme="minorHAnsi"/>
          <w:bCs/>
        </w:rPr>
        <w:t>.</w:t>
      </w:r>
    </w:p>
    <w:p w14:paraId="5AE06CF9" w14:textId="261AD428" w:rsidR="00176A0B" w:rsidRPr="00D1177A" w:rsidRDefault="00176A0B">
      <w:pPr>
        <w:rPr>
          <w:rFonts w:cstheme="minorHAnsi"/>
          <w:b/>
        </w:rPr>
      </w:pPr>
      <w:r w:rsidRPr="00D1177A">
        <w:rPr>
          <w:rFonts w:cstheme="minorHAnsi"/>
        </w:rPr>
        <w:t xml:space="preserve">The appropriate sum under Section </w:t>
      </w:r>
      <w:r w:rsidRPr="00D1177A">
        <w:rPr>
          <w:rFonts w:cstheme="minorHAnsi"/>
          <w:b/>
        </w:rPr>
        <w:t xml:space="preserve">137(4)(A) </w:t>
      </w:r>
      <w:r w:rsidRPr="00D1177A">
        <w:rPr>
          <w:rFonts w:cstheme="minorHAnsi"/>
        </w:rPr>
        <w:t>for 20</w:t>
      </w:r>
      <w:r w:rsidR="00DD016D">
        <w:rPr>
          <w:rFonts w:cstheme="minorHAnsi"/>
        </w:rPr>
        <w:t>22</w:t>
      </w:r>
      <w:r w:rsidRPr="00D1177A">
        <w:rPr>
          <w:rFonts w:cstheme="minorHAnsi"/>
        </w:rPr>
        <w:t>/2</w:t>
      </w:r>
      <w:r w:rsidR="00DD016D">
        <w:rPr>
          <w:rFonts w:cstheme="minorHAnsi"/>
        </w:rPr>
        <w:t>3</w:t>
      </w:r>
      <w:r w:rsidRPr="00D1177A">
        <w:rPr>
          <w:rFonts w:cstheme="minorHAnsi"/>
        </w:rPr>
        <w:t xml:space="preserve"> has been increased to </w:t>
      </w:r>
      <w:r w:rsidRPr="00D1177A">
        <w:rPr>
          <w:rFonts w:cstheme="minorHAnsi"/>
          <w:b/>
        </w:rPr>
        <w:t>£8.</w:t>
      </w:r>
      <w:r w:rsidR="00642E5E">
        <w:rPr>
          <w:rFonts w:cstheme="minorHAnsi"/>
          <w:b/>
        </w:rPr>
        <w:t>82</w:t>
      </w:r>
      <w:r w:rsidRPr="00D1177A">
        <w:rPr>
          <w:rFonts w:cstheme="minorHAnsi"/>
        </w:rPr>
        <w:t xml:space="preserve"> per elector. As </w:t>
      </w:r>
      <w:r w:rsidR="00602B9E" w:rsidRPr="00D1177A">
        <w:rPr>
          <w:rFonts w:cstheme="minorHAnsi"/>
        </w:rPr>
        <w:t>of</w:t>
      </w:r>
      <w:r w:rsidRPr="00D1177A">
        <w:rPr>
          <w:rFonts w:cstheme="minorHAnsi"/>
        </w:rPr>
        <w:t xml:space="preserve"> December 20</w:t>
      </w:r>
      <w:r w:rsidR="00642E5E">
        <w:rPr>
          <w:rFonts w:cstheme="minorHAnsi"/>
        </w:rPr>
        <w:t>21</w:t>
      </w:r>
      <w:r w:rsidR="00603F6A">
        <w:rPr>
          <w:rFonts w:cstheme="minorHAnsi"/>
        </w:rPr>
        <w:t>,</w:t>
      </w:r>
      <w:r w:rsidRPr="00D1177A">
        <w:rPr>
          <w:rFonts w:cstheme="minorHAnsi"/>
        </w:rPr>
        <w:t xml:space="preserve"> there were </w:t>
      </w:r>
      <w:r w:rsidRPr="00D1177A">
        <w:rPr>
          <w:rFonts w:cstheme="minorHAnsi"/>
          <w:b/>
        </w:rPr>
        <w:t>4</w:t>
      </w:r>
      <w:r w:rsidR="00642E5E">
        <w:rPr>
          <w:rFonts w:cstheme="minorHAnsi"/>
          <w:b/>
        </w:rPr>
        <w:t>751</w:t>
      </w:r>
      <w:r w:rsidRPr="00D1177A">
        <w:rPr>
          <w:rFonts w:cstheme="minorHAnsi"/>
        </w:rPr>
        <w:t xml:space="preserve"> registered electors in Blaenavon</w:t>
      </w:r>
      <w:r w:rsidR="00603F6A">
        <w:rPr>
          <w:rFonts w:cstheme="minorHAnsi"/>
        </w:rPr>
        <w:t>,</w:t>
      </w:r>
      <w:r w:rsidRPr="00D1177A">
        <w:rPr>
          <w:rFonts w:cstheme="minorHAnsi"/>
        </w:rPr>
        <w:t xml:space="preserve"> thus allowing an increased spend cap of </w:t>
      </w:r>
      <w:r w:rsidRPr="00D1177A">
        <w:rPr>
          <w:rFonts w:cstheme="minorHAnsi"/>
          <w:b/>
        </w:rPr>
        <w:t>£</w:t>
      </w:r>
      <w:r w:rsidR="00642E5E">
        <w:rPr>
          <w:rFonts w:cstheme="minorHAnsi"/>
          <w:b/>
        </w:rPr>
        <w:t>41</w:t>
      </w:r>
      <w:r w:rsidR="00350816">
        <w:rPr>
          <w:rFonts w:cstheme="minorHAnsi"/>
          <w:b/>
        </w:rPr>
        <w:t>,</w:t>
      </w:r>
      <w:r w:rsidR="00642E5E">
        <w:rPr>
          <w:rFonts w:cstheme="minorHAnsi"/>
          <w:b/>
        </w:rPr>
        <w:t>903</w:t>
      </w:r>
      <w:r w:rsidRPr="00D1177A">
        <w:rPr>
          <w:rFonts w:cstheme="minorHAnsi"/>
          <w:b/>
        </w:rPr>
        <w:t xml:space="preserve">. </w:t>
      </w:r>
      <w:r w:rsidRPr="00D1177A">
        <w:rPr>
          <w:rFonts w:cstheme="minorHAnsi"/>
        </w:rPr>
        <w:t>It should be noted that this amount is not in addition to the precept but part of it.</w:t>
      </w:r>
    </w:p>
    <w:p w14:paraId="2509C8BA" w14:textId="4184B457" w:rsidR="000A6C4F" w:rsidRPr="00D1177A" w:rsidRDefault="000A6C4F">
      <w:pPr>
        <w:rPr>
          <w:rFonts w:cstheme="minorHAnsi"/>
        </w:rPr>
      </w:pPr>
      <w:r w:rsidRPr="00D1177A">
        <w:rPr>
          <w:rFonts w:cstheme="minorHAnsi"/>
        </w:rPr>
        <w:lastRenderedPageBreak/>
        <w:t>In January 2018 a new Business Plan was agreed</w:t>
      </w:r>
      <w:r w:rsidR="00EC1DDA" w:rsidRPr="00D1177A">
        <w:rPr>
          <w:rFonts w:cstheme="minorHAnsi"/>
        </w:rPr>
        <w:t xml:space="preserve"> and implemented</w:t>
      </w:r>
      <w:r w:rsidRPr="00D1177A">
        <w:rPr>
          <w:rFonts w:cstheme="minorHAnsi"/>
        </w:rPr>
        <w:t xml:space="preserve"> by the</w:t>
      </w:r>
      <w:r w:rsidR="00E648CC">
        <w:rPr>
          <w:rFonts w:cstheme="minorHAnsi"/>
        </w:rPr>
        <w:t xml:space="preserve"> Town</w:t>
      </w:r>
      <w:r w:rsidRPr="00D1177A">
        <w:rPr>
          <w:rFonts w:cstheme="minorHAnsi"/>
        </w:rPr>
        <w:t xml:space="preserve"> Council. This document outlined a statement regarding the Council’s future planning</w:t>
      </w:r>
      <w:r w:rsidR="00E648CC">
        <w:rPr>
          <w:rFonts w:cstheme="minorHAnsi"/>
        </w:rPr>
        <w:t>,</w:t>
      </w:r>
      <w:r w:rsidRPr="00D1177A">
        <w:rPr>
          <w:rFonts w:cstheme="minorHAnsi"/>
        </w:rPr>
        <w:t xml:space="preserve"> taking into account its purpose, values, </w:t>
      </w:r>
      <w:r w:rsidR="00906594" w:rsidRPr="00D1177A">
        <w:rPr>
          <w:rFonts w:cstheme="minorHAnsi"/>
        </w:rPr>
        <w:t>objectives,</w:t>
      </w:r>
      <w:r w:rsidRPr="00D1177A">
        <w:rPr>
          <w:rFonts w:cstheme="minorHAnsi"/>
        </w:rPr>
        <w:t xml:space="preserve"> and key priorities</w:t>
      </w:r>
      <w:r w:rsidR="008924F0">
        <w:rPr>
          <w:rFonts w:cstheme="minorHAnsi"/>
        </w:rPr>
        <w:t xml:space="preserve"> moving forward.</w:t>
      </w:r>
    </w:p>
    <w:p w14:paraId="7AC64844" w14:textId="0846182F" w:rsidR="000A6C4F" w:rsidRPr="00D1177A" w:rsidRDefault="009B01BB">
      <w:pPr>
        <w:rPr>
          <w:rFonts w:cstheme="minorHAnsi"/>
        </w:rPr>
      </w:pPr>
      <w:r w:rsidRPr="00D1177A">
        <w:rPr>
          <w:rFonts w:cstheme="minorHAnsi"/>
        </w:rPr>
        <w:t>The key aim of the Business Plan was to focus</w:t>
      </w:r>
      <w:r w:rsidR="00877002" w:rsidRPr="00D1177A">
        <w:rPr>
          <w:rFonts w:cstheme="minorHAnsi"/>
        </w:rPr>
        <w:t xml:space="preserve"> and assist with</w:t>
      </w:r>
      <w:r w:rsidRPr="00D1177A">
        <w:rPr>
          <w:rFonts w:cstheme="minorHAnsi"/>
        </w:rPr>
        <w:t xml:space="preserve"> the Council’s service delivery covering a four-year period. It would also be used annually to plan activities and set the Budget for the coming year</w:t>
      </w:r>
      <w:r w:rsidR="00877002" w:rsidRPr="00D1177A">
        <w:rPr>
          <w:rFonts w:cstheme="minorHAnsi"/>
        </w:rPr>
        <w:t>s.</w:t>
      </w:r>
      <w:r w:rsidR="00661568">
        <w:rPr>
          <w:rFonts w:cstheme="minorHAnsi"/>
        </w:rPr>
        <w:t xml:space="preserve"> A revised Business Plan for 2022/2027 is currently being prepared and will be ready for sign of in May 2022.</w:t>
      </w:r>
    </w:p>
    <w:p w14:paraId="51248CCA" w14:textId="6B47E8C6" w:rsidR="009B01BB" w:rsidRPr="00D1177A" w:rsidRDefault="009B01BB">
      <w:pPr>
        <w:rPr>
          <w:rFonts w:cstheme="minorHAnsi"/>
        </w:rPr>
      </w:pPr>
      <w:r w:rsidRPr="00D1177A">
        <w:rPr>
          <w:rFonts w:cstheme="minorHAnsi"/>
        </w:rPr>
        <w:t>As a result, a project plan was introduced to</w:t>
      </w:r>
      <w:r w:rsidR="000E73BB">
        <w:rPr>
          <w:rFonts w:cstheme="minorHAnsi"/>
        </w:rPr>
        <w:t xml:space="preserve"> the Budget forecast</w:t>
      </w:r>
      <w:r w:rsidR="00A35747" w:rsidRPr="00D1177A">
        <w:rPr>
          <w:rFonts w:cstheme="minorHAnsi"/>
        </w:rPr>
        <w:t xml:space="preserve"> offer</w:t>
      </w:r>
      <w:r w:rsidR="000E73BB">
        <w:rPr>
          <w:rFonts w:cstheme="minorHAnsi"/>
        </w:rPr>
        <w:t>ing</w:t>
      </w:r>
      <w:r w:rsidR="00A35747" w:rsidRPr="00D1177A">
        <w:rPr>
          <w:rFonts w:cstheme="minorHAnsi"/>
        </w:rPr>
        <w:t xml:space="preserve"> direction to</w:t>
      </w:r>
      <w:r w:rsidRPr="00D1177A">
        <w:rPr>
          <w:rFonts w:cstheme="minorHAnsi"/>
        </w:rPr>
        <w:t xml:space="preserve"> the Council’s spend plan. The </w:t>
      </w:r>
      <w:r w:rsidR="00EE22D6" w:rsidRPr="00D1177A">
        <w:rPr>
          <w:rFonts w:cstheme="minorHAnsi"/>
        </w:rPr>
        <w:t>principle</w:t>
      </w:r>
      <w:r w:rsidRPr="00D1177A">
        <w:rPr>
          <w:rFonts w:cstheme="minorHAnsi"/>
        </w:rPr>
        <w:t xml:space="preserve"> aim of this plan was the earmarking of the transferred </w:t>
      </w:r>
      <w:r w:rsidR="00A35747" w:rsidRPr="00D1177A">
        <w:rPr>
          <w:rFonts w:cstheme="minorHAnsi"/>
        </w:rPr>
        <w:t>reserves to support</w:t>
      </w:r>
      <w:r w:rsidR="002E1482" w:rsidRPr="00D1177A">
        <w:rPr>
          <w:rFonts w:cstheme="minorHAnsi"/>
        </w:rPr>
        <w:t xml:space="preserve"> all</w:t>
      </w:r>
      <w:r w:rsidR="00A35747" w:rsidRPr="00D1177A">
        <w:rPr>
          <w:rFonts w:cstheme="minorHAnsi"/>
        </w:rPr>
        <w:t xml:space="preserve"> projects</w:t>
      </w:r>
      <w:r w:rsidRPr="00D1177A">
        <w:rPr>
          <w:rFonts w:cstheme="minorHAnsi"/>
        </w:rPr>
        <w:t xml:space="preserve">. </w:t>
      </w:r>
      <w:r w:rsidR="000E73BB">
        <w:rPr>
          <w:rFonts w:cstheme="minorHAnsi"/>
        </w:rPr>
        <w:t>This has been maintained within the 202</w:t>
      </w:r>
      <w:r w:rsidR="00630698">
        <w:rPr>
          <w:rFonts w:cstheme="minorHAnsi"/>
        </w:rPr>
        <w:t>2</w:t>
      </w:r>
      <w:r w:rsidR="000E73BB">
        <w:rPr>
          <w:rFonts w:cstheme="minorHAnsi"/>
        </w:rPr>
        <w:t>/2</w:t>
      </w:r>
      <w:r w:rsidR="00630698">
        <w:rPr>
          <w:rFonts w:cstheme="minorHAnsi"/>
        </w:rPr>
        <w:t>3</w:t>
      </w:r>
      <w:r w:rsidR="000E73BB">
        <w:rPr>
          <w:rFonts w:cstheme="minorHAnsi"/>
        </w:rPr>
        <w:t xml:space="preserve"> </w:t>
      </w:r>
      <w:r w:rsidR="00FE715D">
        <w:rPr>
          <w:rFonts w:cstheme="minorHAnsi"/>
        </w:rPr>
        <w:t>D</w:t>
      </w:r>
      <w:r w:rsidR="000E73BB">
        <w:rPr>
          <w:rFonts w:cstheme="minorHAnsi"/>
        </w:rPr>
        <w:t>raft Budget.</w:t>
      </w:r>
    </w:p>
    <w:p w14:paraId="14C8D639" w14:textId="1D89E2A6" w:rsidR="00AE2ED7" w:rsidRPr="00D1177A" w:rsidRDefault="009B01BB">
      <w:pPr>
        <w:rPr>
          <w:rFonts w:cstheme="minorHAnsi"/>
        </w:rPr>
      </w:pPr>
      <w:r w:rsidRPr="00D1177A">
        <w:rPr>
          <w:rFonts w:cstheme="minorHAnsi"/>
        </w:rPr>
        <w:t xml:space="preserve">Throughout the financial year the Council have been successful in achieving </w:t>
      </w:r>
      <w:r w:rsidR="00FE4FA5" w:rsidRPr="00D1177A">
        <w:rPr>
          <w:rFonts w:cstheme="minorHAnsi"/>
        </w:rPr>
        <w:t>its</w:t>
      </w:r>
      <w:r w:rsidRPr="00D1177A">
        <w:rPr>
          <w:rFonts w:cstheme="minorHAnsi"/>
        </w:rPr>
        <w:t xml:space="preserve"> aims </w:t>
      </w:r>
      <w:r w:rsidR="006120EE" w:rsidRPr="00D1177A">
        <w:rPr>
          <w:rFonts w:cstheme="minorHAnsi"/>
        </w:rPr>
        <w:t xml:space="preserve">in supporting </w:t>
      </w:r>
      <w:r w:rsidR="006120EE" w:rsidRPr="00D1177A">
        <w:rPr>
          <w:rFonts w:cstheme="minorHAnsi"/>
          <w:b/>
        </w:rPr>
        <w:t xml:space="preserve">Section 2 of the </w:t>
      </w:r>
      <w:r w:rsidR="00080C03" w:rsidRPr="00D1177A">
        <w:rPr>
          <w:rFonts w:cstheme="minorHAnsi"/>
          <w:b/>
        </w:rPr>
        <w:t>Local Government</w:t>
      </w:r>
      <w:r w:rsidR="006120EE" w:rsidRPr="00D1177A">
        <w:rPr>
          <w:rFonts w:cstheme="minorHAnsi"/>
          <w:b/>
        </w:rPr>
        <w:t xml:space="preserve"> Act 2000</w:t>
      </w:r>
      <w:r w:rsidR="00634DB6">
        <w:rPr>
          <w:rFonts w:cstheme="minorHAnsi"/>
          <w:b/>
        </w:rPr>
        <w:t>,</w:t>
      </w:r>
      <w:r w:rsidR="003063E6" w:rsidRPr="00D1177A">
        <w:rPr>
          <w:rFonts w:cstheme="minorHAnsi"/>
          <w:b/>
        </w:rPr>
        <w:t xml:space="preserve"> also</w:t>
      </w:r>
      <w:r w:rsidR="00262734" w:rsidRPr="00D1177A">
        <w:rPr>
          <w:rFonts w:cstheme="minorHAnsi"/>
          <w:b/>
        </w:rPr>
        <w:t xml:space="preserve"> Section 144 of the Local Government Act 1972</w:t>
      </w:r>
      <w:r w:rsidR="00262734" w:rsidRPr="00D1177A">
        <w:rPr>
          <w:rFonts w:cstheme="minorHAnsi"/>
        </w:rPr>
        <w:t xml:space="preserve">. </w:t>
      </w:r>
    </w:p>
    <w:p w14:paraId="09D57C04" w14:textId="1DEACFE6" w:rsidR="0083176D" w:rsidRDefault="0083176D">
      <w:pPr>
        <w:rPr>
          <w:rFonts w:cstheme="minorHAnsi"/>
        </w:rPr>
      </w:pPr>
      <w:r w:rsidRPr="00D1177A">
        <w:rPr>
          <w:rFonts w:cstheme="minorHAnsi"/>
        </w:rPr>
        <w:t>This has been achieved through active planning</w:t>
      </w:r>
      <w:r w:rsidR="00156F5D">
        <w:rPr>
          <w:rFonts w:cstheme="minorHAnsi"/>
        </w:rPr>
        <w:t>,</w:t>
      </w:r>
      <w:r w:rsidRPr="00D1177A">
        <w:rPr>
          <w:rFonts w:cstheme="minorHAnsi"/>
        </w:rPr>
        <w:t xml:space="preserve"> together with strong proactive partnership working with local organisations including</w:t>
      </w:r>
      <w:r w:rsidR="00AB4519" w:rsidRPr="00D1177A">
        <w:rPr>
          <w:rFonts w:cstheme="minorHAnsi"/>
        </w:rPr>
        <w:t xml:space="preserve"> the principle authority</w:t>
      </w:r>
      <w:r w:rsidRPr="00D1177A">
        <w:rPr>
          <w:rFonts w:cstheme="minorHAnsi"/>
        </w:rPr>
        <w:t xml:space="preserve"> Torfaen County Borough Council</w:t>
      </w:r>
      <w:r w:rsidR="001D5386">
        <w:rPr>
          <w:rFonts w:cstheme="minorHAnsi"/>
        </w:rPr>
        <w:t>,</w:t>
      </w:r>
      <w:r w:rsidR="00634DB6">
        <w:rPr>
          <w:rFonts w:cstheme="minorHAnsi"/>
        </w:rPr>
        <w:t xml:space="preserve"> Torfaen Public Service Board</w:t>
      </w:r>
      <w:r w:rsidR="001D5386">
        <w:rPr>
          <w:rFonts w:cstheme="minorHAnsi"/>
        </w:rPr>
        <w:t>, Blaenavon Hwb</w:t>
      </w:r>
      <w:r w:rsidR="00391AC0">
        <w:rPr>
          <w:rFonts w:cstheme="minorHAnsi"/>
        </w:rPr>
        <w:t xml:space="preserve">, </w:t>
      </w:r>
      <w:r w:rsidR="00391AC0">
        <w:rPr>
          <w:rFonts w:cstheme="minorHAnsi"/>
          <w:bCs/>
        </w:rPr>
        <w:t>Aneurin Bevan Health Board</w:t>
      </w:r>
      <w:r w:rsidR="001D5386">
        <w:rPr>
          <w:rFonts w:cstheme="minorHAnsi"/>
        </w:rPr>
        <w:t xml:space="preserve"> and National Museum of Wales (Big Pit Mining Museum)</w:t>
      </w:r>
    </w:p>
    <w:p w14:paraId="5A55B97D" w14:textId="35FE347E" w:rsidR="00CA3B22" w:rsidRDefault="00CA3B22" w:rsidP="00CA3B22">
      <w:pPr>
        <w:rPr>
          <w:rFonts w:cstheme="minorHAnsi"/>
          <w:bCs/>
        </w:rPr>
      </w:pPr>
      <w:r>
        <w:rPr>
          <w:rFonts w:cstheme="minorHAnsi"/>
          <w:bCs/>
        </w:rPr>
        <w:t>During the 20</w:t>
      </w:r>
      <w:r w:rsidR="00EB6496">
        <w:rPr>
          <w:rFonts w:cstheme="minorHAnsi"/>
          <w:bCs/>
        </w:rPr>
        <w:t>21</w:t>
      </w:r>
      <w:r>
        <w:rPr>
          <w:rFonts w:cstheme="minorHAnsi"/>
          <w:bCs/>
        </w:rPr>
        <w:t>/2</w:t>
      </w:r>
      <w:r w:rsidR="00EB6496">
        <w:rPr>
          <w:rFonts w:cstheme="minorHAnsi"/>
          <w:bCs/>
        </w:rPr>
        <w:t>2</w:t>
      </w:r>
      <w:r>
        <w:rPr>
          <w:rFonts w:cstheme="minorHAnsi"/>
          <w:bCs/>
        </w:rPr>
        <w:t xml:space="preserve"> financial year,</w:t>
      </w:r>
      <w:r w:rsidR="00F47495">
        <w:rPr>
          <w:rFonts w:cstheme="minorHAnsi"/>
          <w:bCs/>
        </w:rPr>
        <w:t xml:space="preserve"> whilst</w:t>
      </w:r>
      <w:r>
        <w:rPr>
          <w:rFonts w:cstheme="minorHAnsi"/>
          <w:bCs/>
        </w:rPr>
        <w:t xml:space="preserve"> being cognisant of </w:t>
      </w:r>
      <w:r w:rsidR="00F47495">
        <w:rPr>
          <w:rFonts w:cstheme="minorHAnsi"/>
          <w:bCs/>
        </w:rPr>
        <w:t xml:space="preserve">its </w:t>
      </w:r>
      <w:r>
        <w:rPr>
          <w:rFonts w:cstheme="minorHAnsi"/>
          <w:bCs/>
        </w:rPr>
        <w:t>progress and success</w:t>
      </w:r>
      <w:r w:rsidR="00F47495">
        <w:rPr>
          <w:rFonts w:cstheme="minorHAnsi"/>
          <w:bCs/>
        </w:rPr>
        <w:t>,</w:t>
      </w:r>
      <w:r>
        <w:rPr>
          <w:rFonts w:cstheme="minorHAnsi"/>
          <w:bCs/>
        </w:rPr>
        <w:t xml:space="preserve"> the Town Council has continued to grow in terms of other resources. This has seen the introduction of an A</w:t>
      </w:r>
      <w:r w:rsidR="00EB6496">
        <w:rPr>
          <w:rFonts w:cstheme="minorHAnsi"/>
          <w:bCs/>
        </w:rPr>
        <w:t>ssistant Chief Officer</w:t>
      </w:r>
      <w:r w:rsidR="00F47495">
        <w:rPr>
          <w:rFonts w:cstheme="minorHAnsi"/>
          <w:bCs/>
        </w:rPr>
        <w:t xml:space="preserve"> providing </w:t>
      </w:r>
      <w:r w:rsidR="00EB6496">
        <w:rPr>
          <w:rFonts w:cstheme="minorHAnsi"/>
          <w:bCs/>
        </w:rPr>
        <w:t>fifteen</w:t>
      </w:r>
      <w:r w:rsidR="00F47495">
        <w:rPr>
          <w:rFonts w:cstheme="minorHAnsi"/>
          <w:bCs/>
        </w:rPr>
        <w:t xml:space="preserve"> hours per week administrative suppor</w:t>
      </w:r>
      <w:r w:rsidR="00BD2F2A">
        <w:rPr>
          <w:rFonts w:cstheme="minorHAnsi"/>
          <w:bCs/>
        </w:rPr>
        <w:t>t</w:t>
      </w:r>
      <w:r w:rsidR="00F47495">
        <w:rPr>
          <w:rFonts w:cstheme="minorHAnsi"/>
          <w:bCs/>
        </w:rPr>
        <w:t>. The introduction of the role also provides resilience for the Town Council covering the C</w:t>
      </w:r>
      <w:r w:rsidR="00EB6496">
        <w:rPr>
          <w:rFonts w:cstheme="minorHAnsi"/>
          <w:bCs/>
        </w:rPr>
        <w:t>hief Officer’s</w:t>
      </w:r>
      <w:r w:rsidR="00F47495">
        <w:rPr>
          <w:rFonts w:cstheme="minorHAnsi"/>
          <w:bCs/>
        </w:rPr>
        <w:t xml:space="preserve"> leave</w:t>
      </w:r>
      <w:r w:rsidR="0010614F">
        <w:rPr>
          <w:rFonts w:cstheme="minorHAnsi"/>
          <w:bCs/>
        </w:rPr>
        <w:t xml:space="preserve"> period</w:t>
      </w:r>
      <w:r w:rsidR="00F47495">
        <w:rPr>
          <w:rFonts w:cstheme="minorHAnsi"/>
          <w:bCs/>
        </w:rPr>
        <w:t>. This clearly provides continuity and stability moving forward.</w:t>
      </w:r>
    </w:p>
    <w:p w14:paraId="46DF61AB" w14:textId="495DC662" w:rsidR="00683D72" w:rsidRDefault="00EC4365" w:rsidP="00CA3B22">
      <w:pPr>
        <w:rPr>
          <w:rFonts w:cstheme="minorHAnsi"/>
          <w:bCs/>
        </w:rPr>
      </w:pPr>
      <w:r>
        <w:rPr>
          <w:rFonts w:cstheme="minorHAnsi"/>
          <w:bCs/>
        </w:rPr>
        <w:t>The role of the Healthy Blaenavon Officer has continued</w:t>
      </w:r>
      <w:r w:rsidR="004143B6">
        <w:rPr>
          <w:rFonts w:cstheme="minorHAnsi"/>
          <w:bCs/>
        </w:rPr>
        <w:t xml:space="preserve"> to</w:t>
      </w:r>
      <w:r>
        <w:rPr>
          <w:rFonts w:cstheme="minorHAnsi"/>
          <w:bCs/>
        </w:rPr>
        <w:t xml:space="preserve"> </w:t>
      </w:r>
      <w:r w:rsidR="00AA3AA5">
        <w:rPr>
          <w:rFonts w:cstheme="minorHAnsi"/>
          <w:bCs/>
        </w:rPr>
        <w:t>furnish</w:t>
      </w:r>
      <w:r>
        <w:rPr>
          <w:rFonts w:cstheme="minorHAnsi"/>
          <w:bCs/>
        </w:rPr>
        <w:t xml:space="preserve"> a positive community engagement</w:t>
      </w:r>
      <w:r w:rsidR="00AA3AA5">
        <w:rPr>
          <w:rFonts w:cstheme="minorHAnsi"/>
          <w:bCs/>
        </w:rPr>
        <w:t xml:space="preserve"> method of working, the bi product of which has been evidenced by a range of</w:t>
      </w:r>
      <w:r w:rsidR="002E653F">
        <w:rPr>
          <w:rFonts w:cstheme="minorHAnsi"/>
          <w:bCs/>
        </w:rPr>
        <w:t xml:space="preserve"> service deliveries which have enhanced the community’s wellbeing</w:t>
      </w:r>
      <w:r w:rsidR="00AA3AA5">
        <w:rPr>
          <w:rFonts w:cstheme="minorHAnsi"/>
          <w:bCs/>
        </w:rPr>
        <w:t xml:space="preserve"> </w:t>
      </w:r>
      <w:r>
        <w:rPr>
          <w:rFonts w:cstheme="minorHAnsi"/>
          <w:bCs/>
        </w:rPr>
        <w:t xml:space="preserve">during the financial period. </w:t>
      </w:r>
    </w:p>
    <w:p w14:paraId="7430963E" w14:textId="423EA19F" w:rsidR="00EC4365" w:rsidRDefault="00EC4365" w:rsidP="00CA3B22">
      <w:pPr>
        <w:rPr>
          <w:rFonts w:cstheme="minorHAnsi"/>
          <w:bCs/>
        </w:rPr>
      </w:pPr>
      <w:r>
        <w:rPr>
          <w:rFonts w:cstheme="minorHAnsi"/>
          <w:bCs/>
        </w:rPr>
        <w:t>This has justified the decision made by members during the 2021/22 budget ratification to take ownership of the</w:t>
      </w:r>
      <w:r w:rsidR="002E653F">
        <w:rPr>
          <w:rFonts w:cstheme="minorHAnsi"/>
          <w:bCs/>
        </w:rPr>
        <w:t xml:space="preserve"> role and</w:t>
      </w:r>
      <w:r>
        <w:rPr>
          <w:rFonts w:cstheme="minorHAnsi"/>
          <w:bCs/>
        </w:rPr>
        <w:t xml:space="preserve"> salary</w:t>
      </w:r>
      <w:r w:rsidR="00615492">
        <w:rPr>
          <w:rFonts w:cstheme="minorHAnsi"/>
          <w:bCs/>
        </w:rPr>
        <w:t xml:space="preserve"> namely </w:t>
      </w:r>
      <w:r w:rsidR="00615492" w:rsidRPr="00615492">
        <w:rPr>
          <w:rFonts w:cstheme="minorHAnsi"/>
          <w:b/>
        </w:rPr>
        <w:t>£23,247</w:t>
      </w:r>
      <w:r w:rsidR="00615492">
        <w:rPr>
          <w:rFonts w:cstheme="minorHAnsi"/>
          <w:bCs/>
        </w:rPr>
        <w:t xml:space="preserve"> based on a 30 hour week. </w:t>
      </w:r>
      <w:r w:rsidR="0087170B">
        <w:rPr>
          <w:rFonts w:cstheme="minorHAnsi"/>
          <w:bCs/>
        </w:rPr>
        <w:t>The service level agreement with TCBC expired in July 2021 and the role is solely a Blaenavon Town Council position which is continuing to feed into the Healthy Blaenavon initiative</w:t>
      </w:r>
      <w:r w:rsidR="005F4829">
        <w:rPr>
          <w:rFonts w:cstheme="minorHAnsi"/>
          <w:bCs/>
        </w:rPr>
        <w:t xml:space="preserve"> in conjunction with </w:t>
      </w:r>
      <w:r w:rsidR="0087170B">
        <w:rPr>
          <w:rFonts w:cstheme="minorHAnsi"/>
          <w:bCs/>
        </w:rPr>
        <w:t>other partners.</w:t>
      </w:r>
    </w:p>
    <w:p w14:paraId="0D65F80A" w14:textId="0612B065" w:rsidR="0087170B" w:rsidRDefault="0087170B" w:rsidP="00CA3B22">
      <w:pPr>
        <w:rPr>
          <w:rFonts w:cstheme="minorHAnsi"/>
          <w:bCs/>
        </w:rPr>
      </w:pPr>
      <w:r>
        <w:rPr>
          <w:rFonts w:cstheme="minorHAnsi"/>
          <w:bCs/>
        </w:rPr>
        <w:t xml:space="preserve">The role to date has continued to generate small amounts of income from several organisations namely Street Games, Comic </w:t>
      </w:r>
      <w:r w:rsidR="00E9068E">
        <w:rPr>
          <w:rFonts w:cstheme="minorHAnsi"/>
          <w:bCs/>
        </w:rPr>
        <w:t>r</w:t>
      </w:r>
      <w:r>
        <w:rPr>
          <w:rFonts w:cstheme="minorHAnsi"/>
          <w:bCs/>
        </w:rPr>
        <w:t>elief, Bronafon and TCBC</w:t>
      </w:r>
      <w:r w:rsidR="002F1443">
        <w:rPr>
          <w:rFonts w:cstheme="minorHAnsi"/>
          <w:bCs/>
        </w:rPr>
        <w:t>. This has</w:t>
      </w:r>
      <w:r w:rsidR="00635B74">
        <w:rPr>
          <w:rFonts w:cstheme="minorHAnsi"/>
          <w:bCs/>
        </w:rPr>
        <w:t>,</w:t>
      </w:r>
      <w:r w:rsidR="002F1443">
        <w:rPr>
          <w:rFonts w:cstheme="minorHAnsi"/>
          <w:bCs/>
        </w:rPr>
        <w:t xml:space="preserve"> as members are aware</w:t>
      </w:r>
      <w:r w:rsidR="00635B74">
        <w:rPr>
          <w:rFonts w:cstheme="minorHAnsi"/>
          <w:bCs/>
        </w:rPr>
        <w:t>,</w:t>
      </w:r>
      <w:r w:rsidR="002F1443">
        <w:rPr>
          <w:rFonts w:cstheme="minorHAnsi"/>
          <w:bCs/>
        </w:rPr>
        <w:t xml:space="preserve"> supported numerous projects during the current financial period.</w:t>
      </w:r>
      <w:r>
        <w:rPr>
          <w:rFonts w:cstheme="minorHAnsi"/>
          <w:bCs/>
        </w:rPr>
        <w:t xml:space="preserve"> </w:t>
      </w:r>
      <w:r w:rsidR="002F1443">
        <w:rPr>
          <w:rFonts w:cstheme="minorHAnsi"/>
          <w:bCs/>
        </w:rPr>
        <w:t>E</w:t>
      </w:r>
      <w:r>
        <w:rPr>
          <w:rFonts w:cstheme="minorHAnsi"/>
          <w:bCs/>
        </w:rPr>
        <w:t xml:space="preserve">arly indications reveal that the level of partnership income to promote </w:t>
      </w:r>
      <w:r w:rsidR="002F1443">
        <w:rPr>
          <w:rFonts w:cstheme="minorHAnsi"/>
          <w:bCs/>
        </w:rPr>
        <w:t>Town Council</w:t>
      </w:r>
      <w:r>
        <w:rPr>
          <w:rFonts w:cstheme="minorHAnsi"/>
          <w:bCs/>
        </w:rPr>
        <w:t xml:space="preserve"> Project</w:t>
      </w:r>
      <w:r w:rsidR="002F1443">
        <w:rPr>
          <w:rFonts w:cstheme="minorHAnsi"/>
          <w:bCs/>
        </w:rPr>
        <w:t>s during the next financial year</w:t>
      </w:r>
      <w:r>
        <w:rPr>
          <w:rFonts w:cstheme="minorHAnsi"/>
          <w:bCs/>
        </w:rPr>
        <w:t>, is set to</w:t>
      </w:r>
      <w:r w:rsidR="002F1443">
        <w:rPr>
          <w:rFonts w:cstheme="minorHAnsi"/>
          <w:bCs/>
        </w:rPr>
        <w:t xml:space="preserve"> be maintained with a surplus of </w:t>
      </w:r>
      <w:r w:rsidR="002F1443" w:rsidRPr="00702130">
        <w:rPr>
          <w:rFonts w:cstheme="minorHAnsi"/>
          <w:b/>
        </w:rPr>
        <w:t>£19k</w:t>
      </w:r>
      <w:r w:rsidR="002F1443">
        <w:rPr>
          <w:rFonts w:cstheme="minorHAnsi"/>
          <w:bCs/>
        </w:rPr>
        <w:t xml:space="preserve"> remaining from the Street </w:t>
      </w:r>
      <w:r w:rsidR="00702130">
        <w:rPr>
          <w:rFonts w:cstheme="minorHAnsi"/>
          <w:bCs/>
        </w:rPr>
        <w:t>G</w:t>
      </w:r>
      <w:r w:rsidR="002F1443">
        <w:rPr>
          <w:rFonts w:cstheme="minorHAnsi"/>
          <w:bCs/>
        </w:rPr>
        <w:t xml:space="preserve">ames Funding which has been carried forward as </w:t>
      </w:r>
      <w:r w:rsidR="00721C18">
        <w:rPr>
          <w:rFonts w:cstheme="minorHAnsi"/>
          <w:bCs/>
        </w:rPr>
        <w:t>an</w:t>
      </w:r>
      <w:r w:rsidR="002F1443">
        <w:rPr>
          <w:rFonts w:cstheme="minorHAnsi"/>
          <w:bCs/>
        </w:rPr>
        <w:t xml:space="preserve"> earmarked reserve.</w:t>
      </w:r>
    </w:p>
    <w:p w14:paraId="4C61A8ED" w14:textId="0C9A913A" w:rsidR="00C82F88" w:rsidRDefault="00DE1465">
      <w:pPr>
        <w:rPr>
          <w:rFonts w:cstheme="minorHAnsi"/>
          <w:bCs/>
        </w:rPr>
      </w:pPr>
      <w:r>
        <w:rPr>
          <w:rFonts w:cstheme="minorHAnsi"/>
          <w:bCs/>
        </w:rPr>
        <w:lastRenderedPageBreak/>
        <w:t xml:space="preserve">As a result of the Town Council’s partnership approach to local service delivery, a joint initiative involving Torfaen County Borough Council (TCBC), Torfaen Public Service Board and </w:t>
      </w:r>
      <w:bookmarkStart w:id="0" w:name="_Hlk28882848"/>
      <w:r>
        <w:rPr>
          <w:rFonts w:cstheme="minorHAnsi"/>
          <w:bCs/>
        </w:rPr>
        <w:t xml:space="preserve">Aneurin Bevan Health Board </w:t>
      </w:r>
      <w:bookmarkEnd w:id="0"/>
      <w:r>
        <w:rPr>
          <w:rFonts w:cstheme="minorHAnsi"/>
          <w:bCs/>
        </w:rPr>
        <w:t>has seen the</w:t>
      </w:r>
      <w:r w:rsidR="00156F5D">
        <w:rPr>
          <w:rFonts w:cstheme="minorHAnsi"/>
          <w:bCs/>
        </w:rPr>
        <w:t xml:space="preserve"> creation</w:t>
      </w:r>
      <w:r w:rsidR="005C1BFD">
        <w:rPr>
          <w:rFonts w:cstheme="minorHAnsi"/>
          <w:bCs/>
        </w:rPr>
        <w:t xml:space="preserve"> of</w:t>
      </w:r>
      <w:r w:rsidR="00C82F88">
        <w:rPr>
          <w:rFonts w:cstheme="minorHAnsi"/>
          <w:bCs/>
        </w:rPr>
        <w:t xml:space="preserve"> a Participatory Budget initiative now called</w:t>
      </w:r>
      <w:r w:rsidR="005C1BFD">
        <w:rPr>
          <w:rFonts w:cstheme="minorHAnsi"/>
          <w:bCs/>
        </w:rPr>
        <w:t xml:space="preserve"> the Community Brew</w:t>
      </w:r>
      <w:r w:rsidR="00C82F88">
        <w:rPr>
          <w:rFonts w:cstheme="minorHAnsi"/>
          <w:bCs/>
        </w:rPr>
        <w:t xml:space="preserve"> Project.</w:t>
      </w:r>
      <w:r w:rsidR="005C1BFD">
        <w:rPr>
          <w:rFonts w:cstheme="minorHAnsi"/>
          <w:bCs/>
        </w:rPr>
        <w:t xml:space="preserve"> </w:t>
      </w:r>
      <w:r w:rsidR="00C82F88">
        <w:rPr>
          <w:rFonts w:cstheme="minorHAnsi"/>
          <w:bCs/>
        </w:rPr>
        <w:t xml:space="preserve"> This is being delivered via the Vocal Eyes online platform.</w:t>
      </w:r>
    </w:p>
    <w:p w14:paraId="31F2709E" w14:textId="57554791" w:rsidR="00C82F88" w:rsidRDefault="00C82F88">
      <w:pPr>
        <w:rPr>
          <w:rFonts w:cstheme="minorHAnsi"/>
          <w:bCs/>
        </w:rPr>
      </w:pPr>
      <w:r>
        <w:rPr>
          <w:rFonts w:cstheme="minorHAnsi"/>
          <w:bCs/>
        </w:rPr>
        <w:t>As members are aware the</w:t>
      </w:r>
      <w:r w:rsidR="00635B74">
        <w:rPr>
          <w:rFonts w:cstheme="minorHAnsi"/>
          <w:bCs/>
        </w:rPr>
        <w:t xml:space="preserve"> Participatory Budget Project</w:t>
      </w:r>
      <w:r>
        <w:rPr>
          <w:rFonts w:cstheme="minorHAnsi"/>
          <w:bCs/>
        </w:rPr>
        <w:t xml:space="preserve"> service level agreement with TCBC was signed in July 2021 and will be implemented in January 2022. The initial </w:t>
      </w:r>
      <w:r w:rsidR="00333300">
        <w:rPr>
          <w:rFonts w:cstheme="minorHAnsi"/>
          <w:bCs/>
        </w:rPr>
        <w:t>tranche</w:t>
      </w:r>
      <w:r>
        <w:rPr>
          <w:rFonts w:cstheme="minorHAnsi"/>
          <w:bCs/>
        </w:rPr>
        <w:t xml:space="preserve"> of the</w:t>
      </w:r>
      <w:r w:rsidR="00333300">
        <w:rPr>
          <w:rFonts w:cstheme="minorHAnsi"/>
          <w:bCs/>
        </w:rPr>
        <w:t xml:space="preserve"> first </w:t>
      </w:r>
      <w:r>
        <w:rPr>
          <w:rFonts w:cstheme="minorHAnsi"/>
          <w:bCs/>
        </w:rPr>
        <w:t xml:space="preserve"> </w:t>
      </w:r>
      <w:r w:rsidR="00A03778">
        <w:rPr>
          <w:rFonts w:cstheme="minorHAnsi"/>
          <w:bCs/>
        </w:rPr>
        <w:t xml:space="preserve">set of funding namely </w:t>
      </w:r>
      <w:r w:rsidR="00A03778" w:rsidRPr="00702130">
        <w:rPr>
          <w:rFonts w:cstheme="minorHAnsi"/>
          <w:b/>
        </w:rPr>
        <w:t>£31k</w:t>
      </w:r>
      <w:r w:rsidR="00A03778">
        <w:rPr>
          <w:rFonts w:cstheme="minorHAnsi"/>
          <w:bCs/>
        </w:rPr>
        <w:t xml:space="preserve"> has been paid into the Town Council’s account in readiness for community drawdown. This funding has also been listed as earmarked reserves and has been carried over into the 2022/23 draft budget.</w:t>
      </w:r>
    </w:p>
    <w:p w14:paraId="6AEB0DCA" w14:textId="22D2A430" w:rsidR="00CA3B22" w:rsidRPr="00C82F88" w:rsidRDefault="0083176D">
      <w:pPr>
        <w:rPr>
          <w:rFonts w:cstheme="minorHAnsi"/>
          <w:bCs/>
        </w:rPr>
      </w:pPr>
      <w:r w:rsidRPr="00D1177A">
        <w:rPr>
          <w:rFonts w:cstheme="minorHAnsi"/>
        </w:rPr>
        <w:t xml:space="preserve">Compliance </w:t>
      </w:r>
      <w:r w:rsidR="001421D9">
        <w:rPr>
          <w:rFonts w:cstheme="minorHAnsi"/>
        </w:rPr>
        <w:t xml:space="preserve">in relation to governance and accountability </w:t>
      </w:r>
      <w:r w:rsidRPr="00D1177A">
        <w:rPr>
          <w:rFonts w:cstheme="minorHAnsi"/>
        </w:rPr>
        <w:t>has been</w:t>
      </w:r>
      <w:r w:rsidR="00763A12" w:rsidRPr="00D1177A">
        <w:rPr>
          <w:rFonts w:cstheme="minorHAnsi"/>
        </w:rPr>
        <w:t xml:space="preserve"> robustly</w:t>
      </w:r>
      <w:r w:rsidRPr="00D1177A">
        <w:rPr>
          <w:rFonts w:cstheme="minorHAnsi"/>
        </w:rPr>
        <w:t xml:space="preserve"> maintained in line with the advice from the</w:t>
      </w:r>
      <w:r w:rsidR="004945B1" w:rsidRPr="00D1177A">
        <w:rPr>
          <w:rFonts w:cstheme="minorHAnsi"/>
        </w:rPr>
        <w:t xml:space="preserve"> Wales Audit </w:t>
      </w:r>
      <w:r w:rsidRPr="00D1177A">
        <w:rPr>
          <w:rFonts w:cstheme="minorHAnsi"/>
        </w:rPr>
        <w:t>Office regarding spends being allocated against the correct power</w:t>
      </w:r>
      <w:r w:rsidR="008B4FF6" w:rsidRPr="00D1177A">
        <w:rPr>
          <w:rFonts w:cstheme="minorHAnsi"/>
        </w:rPr>
        <w:t>s</w:t>
      </w:r>
      <w:r w:rsidRPr="00D1177A">
        <w:rPr>
          <w:rFonts w:cstheme="minorHAnsi"/>
        </w:rPr>
        <w:t xml:space="preserve">. Hence monies spent under </w:t>
      </w:r>
      <w:r w:rsidRPr="00D1177A">
        <w:rPr>
          <w:rFonts w:cstheme="minorHAnsi"/>
          <w:b/>
        </w:rPr>
        <w:t>Section 137(4) LGA 1972</w:t>
      </w:r>
      <w:r w:rsidR="009356E5">
        <w:rPr>
          <w:rFonts w:cstheme="minorHAnsi"/>
          <w:b/>
        </w:rPr>
        <w:t xml:space="preserve"> </w:t>
      </w:r>
      <w:r w:rsidR="009356E5" w:rsidRPr="009356E5">
        <w:rPr>
          <w:rFonts w:cstheme="minorHAnsi"/>
          <w:bCs/>
        </w:rPr>
        <w:t>is zero.</w:t>
      </w:r>
    </w:p>
    <w:p w14:paraId="0F992538" w14:textId="7A069017" w:rsidR="002F0FA2" w:rsidRPr="00D1177A" w:rsidRDefault="002F0FA2">
      <w:pPr>
        <w:rPr>
          <w:rFonts w:cstheme="minorHAnsi"/>
        </w:rPr>
      </w:pPr>
      <w:r>
        <w:rPr>
          <w:rFonts w:cstheme="minorHAnsi"/>
        </w:rPr>
        <w:t>This has been confirmed by the internal and external audit reports which have been presented to members regularly</w:t>
      </w:r>
      <w:r w:rsidR="002F7593">
        <w:rPr>
          <w:rFonts w:cstheme="minorHAnsi"/>
        </w:rPr>
        <w:t xml:space="preserve"> during</w:t>
      </w:r>
      <w:r>
        <w:rPr>
          <w:rFonts w:cstheme="minorHAnsi"/>
        </w:rPr>
        <w:t xml:space="preserve"> Council Finance meetings</w:t>
      </w:r>
      <w:r w:rsidR="00E84D85">
        <w:rPr>
          <w:rFonts w:cstheme="minorHAnsi"/>
        </w:rPr>
        <w:t xml:space="preserve"> during the financial period.</w:t>
      </w:r>
    </w:p>
    <w:p w14:paraId="4C4BDC26" w14:textId="73DC6AF0" w:rsidR="00361D17" w:rsidRDefault="00B34ADF" w:rsidP="00B34ADF">
      <w:pPr>
        <w:rPr>
          <w:rFonts w:cstheme="minorHAnsi"/>
          <w:b/>
        </w:rPr>
      </w:pPr>
      <w:r w:rsidRPr="00D1177A">
        <w:rPr>
          <w:rFonts w:cstheme="minorHAnsi"/>
        </w:rPr>
        <w:t xml:space="preserve">The majority of the </w:t>
      </w:r>
      <w:r w:rsidR="00E17182">
        <w:rPr>
          <w:rFonts w:cstheme="minorHAnsi"/>
        </w:rPr>
        <w:t>expenditure</w:t>
      </w:r>
      <w:r w:rsidRPr="00D1177A">
        <w:rPr>
          <w:rFonts w:cstheme="minorHAnsi"/>
        </w:rPr>
        <w:t xml:space="preserve"> ha</w:t>
      </w:r>
      <w:r w:rsidR="00AA3AA5">
        <w:rPr>
          <w:rFonts w:cstheme="minorHAnsi"/>
        </w:rPr>
        <w:t>s</w:t>
      </w:r>
      <w:r w:rsidRPr="00D1177A">
        <w:rPr>
          <w:rFonts w:cstheme="minorHAnsi"/>
        </w:rPr>
        <w:t xml:space="preserve"> been allocated against</w:t>
      </w:r>
      <w:r w:rsidR="009356E5">
        <w:rPr>
          <w:rFonts w:cstheme="minorHAnsi"/>
        </w:rPr>
        <w:t xml:space="preserve"> </w:t>
      </w:r>
      <w:r w:rsidR="009356E5" w:rsidRPr="00D1177A">
        <w:rPr>
          <w:rFonts w:cstheme="minorHAnsi"/>
          <w:b/>
        </w:rPr>
        <w:t>Section 2 LGA 2000</w:t>
      </w:r>
      <w:r w:rsidRPr="00D1177A">
        <w:rPr>
          <w:rFonts w:cstheme="minorHAnsi"/>
        </w:rPr>
        <w:t xml:space="preserve">. </w:t>
      </w:r>
      <w:r w:rsidR="00B71F92" w:rsidRPr="00D1177A">
        <w:rPr>
          <w:rFonts w:cstheme="minorHAnsi"/>
        </w:rPr>
        <w:t xml:space="preserve">A large </w:t>
      </w:r>
      <w:r w:rsidRPr="00D1177A">
        <w:rPr>
          <w:rFonts w:cstheme="minorHAnsi"/>
        </w:rPr>
        <w:t>proportion has also been allocated against</w:t>
      </w:r>
      <w:r w:rsidR="009356E5">
        <w:rPr>
          <w:rFonts w:cstheme="minorHAnsi"/>
          <w:b/>
        </w:rPr>
        <w:t xml:space="preserve"> </w:t>
      </w:r>
      <w:r w:rsidR="009356E5" w:rsidRPr="00D1177A">
        <w:rPr>
          <w:rFonts w:cstheme="minorHAnsi"/>
          <w:b/>
        </w:rPr>
        <w:t>Section 144 LGA 1972</w:t>
      </w:r>
      <w:r w:rsidR="00721C18">
        <w:rPr>
          <w:rFonts w:cstheme="minorHAnsi"/>
          <w:b/>
        </w:rPr>
        <w:t>.</w:t>
      </w:r>
      <w:r w:rsidR="00F457E3">
        <w:rPr>
          <w:rFonts w:cstheme="minorHAnsi"/>
          <w:b/>
        </w:rPr>
        <w:t xml:space="preserve"> </w:t>
      </w:r>
      <w:r w:rsidR="00F457E3" w:rsidRPr="00EF1FCB">
        <w:rPr>
          <w:rFonts w:cstheme="minorHAnsi"/>
          <w:bCs/>
        </w:rPr>
        <w:t>These are the two primary powers in existence for expenditure</w:t>
      </w:r>
      <w:r w:rsidR="00EF1FCB">
        <w:rPr>
          <w:rFonts w:cstheme="minorHAnsi"/>
          <w:bCs/>
        </w:rPr>
        <w:t xml:space="preserve"> and has supported the service level methodology in terms of Community Wellbeing.</w:t>
      </w:r>
    </w:p>
    <w:p w14:paraId="7E25D5B8" w14:textId="77777777" w:rsidR="00D7747C" w:rsidRDefault="00D7747C" w:rsidP="00B34ADF">
      <w:pPr>
        <w:rPr>
          <w:rFonts w:cstheme="minorHAnsi"/>
          <w:b/>
          <w:u w:val="single"/>
        </w:rPr>
      </w:pPr>
    </w:p>
    <w:p w14:paraId="65ACC9FF" w14:textId="77777777" w:rsidR="00D7747C" w:rsidRDefault="00D7747C" w:rsidP="00B34ADF">
      <w:pPr>
        <w:rPr>
          <w:rFonts w:cstheme="minorHAnsi"/>
          <w:b/>
          <w:u w:val="single"/>
        </w:rPr>
      </w:pPr>
    </w:p>
    <w:p w14:paraId="6E9EC988" w14:textId="77777777" w:rsidR="00D7747C" w:rsidRDefault="00D7747C" w:rsidP="00B34ADF">
      <w:pPr>
        <w:rPr>
          <w:rFonts w:cstheme="minorHAnsi"/>
          <w:b/>
          <w:u w:val="single"/>
        </w:rPr>
      </w:pPr>
    </w:p>
    <w:p w14:paraId="73C7425B" w14:textId="77777777" w:rsidR="00D7747C" w:rsidRDefault="00D7747C" w:rsidP="00B34ADF">
      <w:pPr>
        <w:rPr>
          <w:rFonts w:cstheme="minorHAnsi"/>
          <w:b/>
          <w:u w:val="single"/>
        </w:rPr>
      </w:pPr>
    </w:p>
    <w:p w14:paraId="24C4B779" w14:textId="77777777" w:rsidR="00D7747C" w:rsidRDefault="00D7747C" w:rsidP="00B34ADF">
      <w:pPr>
        <w:rPr>
          <w:rFonts w:cstheme="minorHAnsi"/>
          <w:b/>
          <w:u w:val="single"/>
        </w:rPr>
      </w:pPr>
    </w:p>
    <w:p w14:paraId="2C499AD1" w14:textId="77777777" w:rsidR="00D7747C" w:rsidRDefault="00D7747C" w:rsidP="00B34ADF">
      <w:pPr>
        <w:rPr>
          <w:rFonts w:cstheme="minorHAnsi"/>
          <w:b/>
          <w:u w:val="single"/>
        </w:rPr>
      </w:pPr>
    </w:p>
    <w:p w14:paraId="0767C42B" w14:textId="77777777" w:rsidR="00D7747C" w:rsidRDefault="00D7747C" w:rsidP="00B34ADF">
      <w:pPr>
        <w:rPr>
          <w:rFonts w:cstheme="minorHAnsi"/>
          <w:b/>
          <w:u w:val="single"/>
        </w:rPr>
      </w:pPr>
    </w:p>
    <w:p w14:paraId="71597E1F" w14:textId="77777777" w:rsidR="00D7747C" w:rsidRDefault="00D7747C" w:rsidP="00B34ADF">
      <w:pPr>
        <w:rPr>
          <w:rFonts w:cstheme="minorHAnsi"/>
          <w:b/>
          <w:u w:val="single"/>
        </w:rPr>
      </w:pPr>
    </w:p>
    <w:p w14:paraId="204CFD0E" w14:textId="77777777" w:rsidR="00D7747C" w:rsidRDefault="00D7747C" w:rsidP="00B34ADF">
      <w:pPr>
        <w:rPr>
          <w:rFonts w:cstheme="minorHAnsi"/>
          <w:b/>
          <w:u w:val="single"/>
        </w:rPr>
      </w:pPr>
    </w:p>
    <w:p w14:paraId="2F267A70" w14:textId="77777777" w:rsidR="002C1276" w:rsidRDefault="002C1276" w:rsidP="00B34ADF">
      <w:pPr>
        <w:rPr>
          <w:rFonts w:cstheme="minorHAnsi"/>
          <w:b/>
          <w:u w:val="single"/>
        </w:rPr>
      </w:pPr>
    </w:p>
    <w:p w14:paraId="0BB84735" w14:textId="656A03F3" w:rsidR="00721C18" w:rsidRDefault="00721C18" w:rsidP="00B34ADF">
      <w:pPr>
        <w:rPr>
          <w:rFonts w:cstheme="minorHAnsi"/>
          <w:b/>
          <w:u w:val="single"/>
        </w:rPr>
      </w:pPr>
      <w:r w:rsidRPr="00721C18">
        <w:rPr>
          <w:rFonts w:cstheme="minorHAnsi"/>
          <w:b/>
          <w:u w:val="single"/>
        </w:rPr>
        <w:lastRenderedPageBreak/>
        <w:t>Draft Budget 2022/23</w:t>
      </w:r>
    </w:p>
    <w:p w14:paraId="32A21D5F" w14:textId="2BBF1713" w:rsidR="00721C18" w:rsidRPr="00721C18" w:rsidRDefault="00721C18" w:rsidP="00B34ADF">
      <w:pPr>
        <w:rPr>
          <w:rFonts w:cstheme="minorHAnsi"/>
          <w:bCs/>
        </w:rPr>
      </w:pPr>
      <w:r>
        <w:rPr>
          <w:rFonts w:cstheme="minorHAnsi"/>
          <w:bCs/>
        </w:rPr>
        <w:t>The draft budget has been disseminated to members for their perusal ahead of the January 2022 Finance Meeting</w:t>
      </w:r>
      <w:r w:rsidR="00E82B82">
        <w:rPr>
          <w:rFonts w:cstheme="minorHAnsi"/>
          <w:bCs/>
        </w:rPr>
        <w:t>. T</w:t>
      </w:r>
      <w:r>
        <w:rPr>
          <w:rFonts w:cstheme="minorHAnsi"/>
          <w:bCs/>
        </w:rPr>
        <w:t xml:space="preserve">he budget will be </w:t>
      </w:r>
      <w:r w:rsidR="00C85C5F">
        <w:rPr>
          <w:rFonts w:cstheme="minorHAnsi"/>
          <w:bCs/>
        </w:rPr>
        <w:t>scrutinised</w:t>
      </w:r>
      <w:r>
        <w:rPr>
          <w:rFonts w:cstheme="minorHAnsi"/>
          <w:bCs/>
        </w:rPr>
        <w:t xml:space="preserve"> </w:t>
      </w:r>
      <w:r w:rsidR="00C85C5F">
        <w:rPr>
          <w:rFonts w:cstheme="minorHAnsi"/>
          <w:bCs/>
        </w:rPr>
        <w:t xml:space="preserve">prior to ratification at the January 2022 Full Council meeting in readiness for submission to TCBC </w:t>
      </w:r>
      <w:r w:rsidR="00E82B82">
        <w:rPr>
          <w:rFonts w:cstheme="minorHAnsi"/>
          <w:bCs/>
        </w:rPr>
        <w:t>for completion of the precept council tax requirements 2022/23.</w:t>
      </w:r>
    </w:p>
    <w:p w14:paraId="4BCAE58A" w14:textId="3EB770F6" w:rsidR="00721C18" w:rsidRDefault="001B69C2" w:rsidP="00B34ADF">
      <w:pPr>
        <w:rPr>
          <w:rFonts w:cstheme="minorHAnsi"/>
          <w:bCs/>
        </w:rPr>
      </w:pPr>
      <w:r>
        <w:rPr>
          <w:rFonts w:cstheme="minorHAnsi"/>
          <w:bCs/>
        </w:rPr>
        <w:t xml:space="preserve">As members are aware the precept requirement submitted to TCBC for 2021/22 was maintained at </w:t>
      </w:r>
      <w:r w:rsidRPr="00361D17">
        <w:rPr>
          <w:rFonts w:cstheme="minorHAnsi"/>
          <w:b/>
        </w:rPr>
        <w:t>£130k</w:t>
      </w:r>
      <w:r>
        <w:rPr>
          <w:rFonts w:cstheme="minorHAnsi"/>
          <w:bCs/>
        </w:rPr>
        <w:t>, this was as a result of carried over reserves from the 2020/21 financial year which</w:t>
      </w:r>
      <w:r w:rsidR="00D7747C">
        <w:rPr>
          <w:rFonts w:cstheme="minorHAnsi"/>
          <w:bCs/>
        </w:rPr>
        <w:t xml:space="preserve"> was</w:t>
      </w:r>
      <w:r>
        <w:rPr>
          <w:rFonts w:cstheme="minorHAnsi"/>
          <w:bCs/>
        </w:rPr>
        <w:t xml:space="preserve"> heavily influenced by the Covid 19 pandemic.</w:t>
      </w:r>
      <w:r w:rsidR="00361D17">
        <w:rPr>
          <w:rFonts w:cstheme="minorHAnsi"/>
          <w:bCs/>
        </w:rPr>
        <w:t xml:space="preserve"> The reserves carried over amounted to </w:t>
      </w:r>
      <w:r w:rsidR="00361D17" w:rsidRPr="00361D17">
        <w:rPr>
          <w:rFonts w:cstheme="minorHAnsi"/>
          <w:b/>
        </w:rPr>
        <w:t>£87,662</w:t>
      </w:r>
      <w:r w:rsidR="00361D17">
        <w:rPr>
          <w:rFonts w:cstheme="minorHAnsi"/>
          <w:bCs/>
        </w:rPr>
        <w:t>, this was a contributory factor in the decision to finance and maintain the role of the Healthy Blaenavon Officer.</w:t>
      </w:r>
    </w:p>
    <w:p w14:paraId="698DCB5F" w14:textId="1E756962" w:rsidR="00B27D7C" w:rsidRDefault="00B27D7C" w:rsidP="00B34ADF">
      <w:pPr>
        <w:rPr>
          <w:rFonts w:cstheme="minorHAnsi"/>
          <w:bCs/>
        </w:rPr>
      </w:pPr>
      <w:r>
        <w:rPr>
          <w:rFonts w:cstheme="minorHAnsi"/>
          <w:bCs/>
        </w:rPr>
        <w:t>The global picture for the draft 2022/23 budget is depicted below.</w:t>
      </w:r>
    </w:p>
    <w:p w14:paraId="06659D9B" w14:textId="015BBF81" w:rsidR="00D7747C" w:rsidRDefault="00D7747C" w:rsidP="00B34ADF">
      <w:pPr>
        <w:rPr>
          <w:rFonts w:cstheme="minorHAnsi"/>
          <w:bCs/>
        </w:rPr>
      </w:pPr>
      <w:r w:rsidRPr="00D7747C">
        <w:rPr>
          <w:noProof/>
        </w:rPr>
        <w:drawing>
          <wp:inline distT="0" distB="0" distL="0" distR="0" wp14:anchorId="038E675D" wp14:editId="15C45278">
            <wp:extent cx="8863330" cy="316039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63330" cy="3160395"/>
                    </a:xfrm>
                    <a:prstGeom prst="rect">
                      <a:avLst/>
                    </a:prstGeom>
                    <a:noFill/>
                    <a:ln>
                      <a:noFill/>
                    </a:ln>
                  </pic:spPr>
                </pic:pic>
              </a:graphicData>
            </a:graphic>
          </wp:inline>
        </w:drawing>
      </w:r>
    </w:p>
    <w:p w14:paraId="1819E0AC" w14:textId="41BCBB39" w:rsidR="003478F0" w:rsidRDefault="00702130" w:rsidP="00B34ADF">
      <w:pPr>
        <w:rPr>
          <w:rFonts w:cstheme="minorHAnsi"/>
          <w:bCs/>
        </w:rPr>
      </w:pPr>
      <w:r>
        <w:rPr>
          <w:rFonts w:cstheme="minorHAnsi"/>
          <w:bCs/>
        </w:rPr>
        <w:t xml:space="preserve">As can be deduced, </w:t>
      </w:r>
      <w:r w:rsidR="003478F0">
        <w:rPr>
          <w:rFonts w:cstheme="minorHAnsi"/>
          <w:bCs/>
        </w:rPr>
        <w:t>the</w:t>
      </w:r>
      <w:r>
        <w:rPr>
          <w:rFonts w:cstheme="minorHAnsi"/>
          <w:bCs/>
        </w:rPr>
        <w:t xml:space="preserve"> income and expenditure summaries are displayed with a clear breakdown highlighting where the </w:t>
      </w:r>
      <w:r w:rsidR="003478F0">
        <w:rPr>
          <w:rFonts w:cstheme="minorHAnsi"/>
          <w:bCs/>
        </w:rPr>
        <w:t>funds are being generated and expended and on what basis.</w:t>
      </w:r>
    </w:p>
    <w:p w14:paraId="7D4F090C" w14:textId="1CBBCC4A" w:rsidR="00B27D7C" w:rsidRDefault="003478F0" w:rsidP="00B34ADF">
      <w:pPr>
        <w:rPr>
          <w:rFonts w:cstheme="minorHAnsi"/>
          <w:bCs/>
        </w:rPr>
      </w:pPr>
      <w:r>
        <w:rPr>
          <w:rFonts w:cstheme="minorHAnsi"/>
          <w:bCs/>
        </w:rPr>
        <w:lastRenderedPageBreak/>
        <w:t xml:space="preserve">The total income generation is </w:t>
      </w:r>
      <w:r w:rsidRPr="00755ADE">
        <w:rPr>
          <w:rFonts w:cstheme="minorHAnsi"/>
          <w:b/>
        </w:rPr>
        <w:t>£191,900</w:t>
      </w:r>
      <w:r>
        <w:rPr>
          <w:rFonts w:cstheme="minorHAnsi"/>
          <w:bCs/>
        </w:rPr>
        <w:t xml:space="preserve"> in contrast to the total expenditure forecast which is </w:t>
      </w:r>
      <w:r w:rsidRPr="00755ADE">
        <w:rPr>
          <w:rFonts w:cstheme="minorHAnsi"/>
          <w:b/>
        </w:rPr>
        <w:t>£261</w:t>
      </w:r>
      <w:r w:rsidR="002D055D">
        <w:rPr>
          <w:rFonts w:cstheme="minorHAnsi"/>
          <w:b/>
        </w:rPr>
        <w:t>,</w:t>
      </w:r>
      <w:r w:rsidRPr="00755ADE">
        <w:rPr>
          <w:rFonts w:cstheme="minorHAnsi"/>
          <w:b/>
        </w:rPr>
        <w:t>021.34</w:t>
      </w:r>
      <w:r>
        <w:rPr>
          <w:rFonts w:cstheme="minorHAnsi"/>
          <w:bCs/>
        </w:rPr>
        <w:t>. As is evident</w:t>
      </w:r>
      <w:r w:rsidR="00755ADE">
        <w:rPr>
          <w:rFonts w:cstheme="minorHAnsi"/>
          <w:bCs/>
        </w:rPr>
        <w:t>,</w:t>
      </w:r>
      <w:r>
        <w:rPr>
          <w:rFonts w:cstheme="minorHAnsi"/>
          <w:bCs/>
        </w:rPr>
        <w:t xml:space="preserve"> </w:t>
      </w:r>
      <w:r w:rsidR="00755ADE">
        <w:rPr>
          <w:rFonts w:cstheme="minorHAnsi"/>
          <w:bCs/>
        </w:rPr>
        <w:t xml:space="preserve">there is a shortfall of </w:t>
      </w:r>
      <w:r w:rsidR="00755ADE" w:rsidRPr="00341EA8">
        <w:rPr>
          <w:rFonts w:cstheme="minorHAnsi"/>
          <w:b/>
        </w:rPr>
        <w:t>£69,121</w:t>
      </w:r>
      <w:r w:rsidR="008114A2">
        <w:rPr>
          <w:rFonts w:cstheme="minorHAnsi"/>
          <w:bCs/>
        </w:rPr>
        <w:t xml:space="preserve">. As is also evident, this is offset with the projected carry over of reserves namely </w:t>
      </w:r>
      <w:r w:rsidR="008114A2" w:rsidRPr="00341EA8">
        <w:rPr>
          <w:rFonts w:cstheme="minorHAnsi"/>
          <w:b/>
        </w:rPr>
        <w:t>£96k</w:t>
      </w:r>
      <w:r w:rsidR="008114A2">
        <w:rPr>
          <w:rFonts w:cstheme="minorHAnsi"/>
          <w:bCs/>
        </w:rPr>
        <w:t xml:space="preserve"> which will leave based on the forecasted spend plan, a closing balance of </w:t>
      </w:r>
      <w:r w:rsidR="008114A2" w:rsidRPr="00341EA8">
        <w:rPr>
          <w:rFonts w:cstheme="minorHAnsi"/>
          <w:b/>
        </w:rPr>
        <w:t>£26,878.</w:t>
      </w:r>
    </w:p>
    <w:p w14:paraId="42AFEEE7" w14:textId="77777777" w:rsidR="00341EA8" w:rsidRDefault="008114A2" w:rsidP="00B34ADF">
      <w:pPr>
        <w:rPr>
          <w:rFonts w:cstheme="minorHAnsi"/>
          <w:bCs/>
        </w:rPr>
      </w:pPr>
      <w:r>
        <w:rPr>
          <w:rFonts w:cstheme="minorHAnsi"/>
          <w:bCs/>
        </w:rPr>
        <w:t xml:space="preserve">The true carry over figure is as highlighted in blue as </w:t>
      </w:r>
      <w:r w:rsidRPr="00341EA8">
        <w:rPr>
          <w:rFonts w:cstheme="minorHAnsi"/>
          <w:b/>
        </w:rPr>
        <w:t>£45k</w:t>
      </w:r>
      <w:r>
        <w:rPr>
          <w:rFonts w:cstheme="minorHAnsi"/>
          <w:bCs/>
        </w:rPr>
        <w:t xml:space="preserve">, this takes into account the </w:t>
      </w:r>
      <w:r w:rsidRPr="00341EA8">
        <w:rPr>
          <w:rFonts w:cstheme="minorHAnsi"/>
          <w:b/>
        </w:rPr>
        <w:t>£51k</w:t>
      </w:r>
      <w:r>
        <w:rPr>
          <w:rFonts w:cstheme="minorHAnsi"/>
          <w:bCs/>
        </w:rPr>
        <w:t xml:space="preserve"> from the Community Brew Funding and Street Games funding which in reality is not the Council’s precepted reserves. It can also be noted that the true carry over of </w:t>
      </w:r>
      <w:r w:rsidRPr="00341EA8">
        <w:rPr>
          <w:rFonts w:cstheme="minorHAnsi"/>
          <w:b/>
        </w:rPr>
        <w:t>£45k</w:t>
      </w:r>
      <w:r>
        <w:rPr>
          <w:rFonts w:cstheme="minorHAnsi"/>
          <w:bCs/>
        </w:rPr>
        <w:t xml:space="preserve"> i</w:t>
      </w:r>
      <w:r w:rsidR="00386E04">
        <w:rPr>
          <w:rFonts w:cstheme="minorHAnsi"/>
          <w:bCs/>
        </w:rPr>
        <w:t>s</w:t>
      </w:r>
      <w:r>
        <w:rPr>
          <w:rFonts w:cstheme="minorHAnsi"/>
          <w:bCs/>
        </w:rPr>
        <w:t xml:space="preserve"> in compliance with the </w:t>
      </w:r>
      <w:r w:rsidR="00386E04">
        <w:rPr>
          <w:rFonts w:cstheme="minorHAnsi"/>
          <w:bCs/>
        </w:rPr>
        <w:t xml:space="preserve">internal auditor’s recommendation report April 2021 that the Council should be looking to reduce future carry over in line with Audit Wales requirements. </w:t>
      </w:r>
    </w:p>
    <w:p w14:paraId="5F73F3C3" w14:textId="562ACAB9" w:rsidR="008114A2" w:rsidRDefault="00386E04" w:rsidP="00B34ADF">
      <w:pPr>
        <w:rPr>
          <w:rFonts w:cstheme="minorHAnsi"/>
          <w:bCs/>
        </w:rPr>
      </w:pPr>
      <w:r>
        <w:rPr>
          <w:rFonts w:cstheme="minorHAnsi"/>
          <w:bCs/>
        </w:rPr>
        <w:t xml:space="preserve">This has been adhered to with a reduction of nearly </w:t>
      </w:r>
      <w:r w:rsidRPr="00341EA8">
        <w:rPr>
          <w:rFonts w:cstheme="minorHAnsi"/>
          <w:b/>
        </w:rPr>
        <w:t>50%</w:t>
      </w:r>
      <w:r>
        <w:rPr>
          <w:rFonts w:cstheme="minorHAnsi"/>
          <w:bCs/>
        </w:rPr>
        <w:t xml:space="preserve"> based on last year’s figures.</w:t>
      </w:r>
    </w:p>
    <w:p w14:paraId="6DE33E61" w14:textId="095F7327" w:rsidR="0066556E" w:rsidRPr="00C652EA" w:rsidRDefault="00917817" w:rsidP="00B34ADF">
      <w:pPr>
        <w:rPr>
          <w:rFonts w:cstheme="minorHAnsi"/>
          <w:bCs/>
        </w:rPr>
      </w:pPr>
      <w:r>
        <w:rPr>
          <w:rFonts w:cstheme="minorHAnsi"/>
          <w:bCs/>
        </w:rPr>
        <w:t>In order to expand further in relation to expenditure, the below tables offer a summary of what the forecasted spend will be based on the expenditure schedules alluded to in the 2022/23 draft budget overview.</w:t>
      </w:r>
    </w:p>
    <w:p w14:paraId="014C2267" w14:textId="56A0B241" w:rsidR="00E9406E" w:rsidRPr="00D1177A" w:rsidRDefault="00E9406E" w:rsidP="00B34ADF">
      <w:pPr>
        <w:rPr>
          <w:rFonts w:cstheme="minorHAnsi"/>
          <w:b/>
          <w:u w:val="single"/>
        </w:rPr>
      </w:pPr>
      <w:r w:rsidRPr="00D1177A">
        <w:rPr>
          <w:rFonts w:cstheme="minorHAnsi"/>
          <w:b/>
          <w:u w:val="single"/>
        </w:rPr>
        <w:t>Project Spend</w:t>
      </w:r>
    </w:p>
    <w:p w14:paraId="31C11568" w14:textId="78DF32BA" w:rsidR="00DD4919" w:rsidRDefault="000F7F26" w:rsidP="00DD4919">
      <w:pPr>
        <w:rPr>
          <w:rFonts w:ascii="Calibri" w:eastAsia="Times New Roman" w:hAnsi="Calibri" w:cs="Calibri"/>
          <w:color w:val="000000"/>
          <w:lang w:eastAsia="en-GB"/>
        </w:rPr>
      </w:pPr>
      <w:r w:rsidRPr="00D1177A">
        <w:rPr>
          <w:rFonts w:cstheme="minorHAnsi"/>
        </w:rPr>
        <w:t xml:space="preserve">An </w:t>
      </w:r>
      <w:r w:rsidR="008A282B" w:rsidRPr="00D1177A">
        <w:rPr>
          <w:rFonts w:cstheme="minorHAnsi"/>
        </w:rPr>
        <w:t>overview</w:t>
      </w:r>
      <w:r w:rsidRPr="00D1177A">
        <w:rPr>
          <w:rFonts w:cstheme="minorHAnsi"/>
        </w:rPr>
        <w:t xml:space="preserve"> of the project</w:t>
      </w:r>
      <w:r w:rsidR="008A282B" w:rsidRPr="00D1177A">
        <w:rPr>
          <w:rFonts w:cstheme="minorHAnsi"/>
        </w:rPr>
        <w:t xml:space="preserve"> </w:t>
      </w:r>
      <w:r w:rsidR="001D21A5" w:rsidRPr="00D1177A">
        <w:rPr>
          <w:rFonts w:cstheme="minorHAnsi"/>
        </w:rPr>
        <w:t>spend</w:t>
      </w:r>
      <w:r w:rsidR="00721C18">
        <w:rPr>
          <w:rFonts w:cstheme="minorHAnsi"/>
        </w:rPr>
        <w:t xml:space="preserve"> to date</w:t>
      </w:r>
      <w:r w:rsidR="00917817">
        <w:rPr>
          <w:rFonts w:cstheme="minorHAnsi"/>
        </w:rPr>
        <w:t xml:space="preserve"> which</w:t>
      </w:r>
      <w:r w:rsidR="00721C18">
        <w:rPr>
          <w:rFonts w:cstheme="minorHAnsi"/>
        </w:rPr>
        <w:t xml:space="preserve"> includ</w:t>
      </w:r>
      <w:r w:rsidR="00917817">
        <w:rPr>
          <w:rFonts w:cstheme="minorHAnsi"/>
        </w:rPr>
        <w:t>e</w:t>
      </w:r>
      <w:r w:rsidR="00721C18">
        <w:rPr>
          <w:rFonts w:cstheme="minorHAnsi"/>
        </w:rPr>
        <w:t xml:space="preserve"> December 2021 and </w:t>
      </w:r>
      <w:r w:rsidR="00581742" w:rsidRPr="00D1177A">
        <w:rPr>
          <w:rFonts w:cstheme="minorHAnsi"/>
        </w:rPr>
        <w:t xml:space="preserve">moving into </w:t>
      </w:r>
      <w:r w:rsidR="00581742" w:rsidRPr="00D1177A">
        <w:rPr>
          <w:rFonts w:cstheme="minorHAnsi"/>
          <w:b/>
        </w:rPr>
        <w:t>Quarter 4</w:t>
      </w:r>
      <w:r w:rsidR="00581742" w:rsidRPr="00D1177A">
        <w:rPr>
          <w:rFonts w:cstheme="minorHAnsi"/>
        </w:rPr>
        <w:t xml:space="preserve"> </w:t>
      </w:r>
      <w:r w:rsidR="00150542" w:rsidRPr="00D1177A">
        <w:rPr>
          <w:rFonts w:cstheme="minorHAnsi"/>
        </w:rPr>
        <w:t>20</w:t>
      </w:r>
      <w:r w:rsidR="00721C18">
        <w:rPr>
          <w:rFonts w:cstheme="minorHAnsi"/>
        </w:rPr>
        <w:t>21</w:t>
      </w:r>
      <w:r w:rsidR="00150542" w:rsidRPr="00D1177A">
        <w:rPr>
          <w:rFonts w:cstheme="minorHAnsi"/>
        </w:rPr>
        <w:t>-</w:t>
      </w:r>
      <w:r w:rsidR="00F224CC">
        <w:rPr>
          <w:rFonts w:cstheme="minorHAnsi"/>
        </w:rPr>
        <w:t>2</w:t>
      </w:r>
      <w:r w:rsidR="00721C18">
        <w:rPr>
          <w:rFonts w:cstheme="minorHAnsi"/>
        </w:rPr>
        <w:t>2</w:t>
      </w:r>
      <w:r w:rsidRPr="00D1177A">
        <w:rPr>
          <w:rFonts w:cstheme="minorHAnsi"/>
        </w:rPr>
        <w:t xml:space="preserve"> </w:t>
      </w:r>
      <w:r w:rsidR="00917817">
        <w:rPr>
          <w:rFonts w:cstheme="minorHAnsi"/>
        </w:rPr>
        <w:t xml:space="preserve">is </w:t>
      </w:r>
      <w:r w:rsidR="00DD4919" w:rsidRPr="00DD4919">
        <w:rPr>
          <w:rFonts w:cstheme="minorHAnsi"/>
          <w:b/>
          <w:bCs/>
        </w:rPr>
        <w:t>£30,317</w:t>
      </w:r>
      <w:r w:rsidR="00DD4919">
        <w:rPr>
          <w:rFonts w:cstheme="minorHAnsi"/>
        </w:rPr>
        <w:t>. The year-end forecast is</w:t>
      </w:r>
      <w:r w:rsidR="00DD4919" w:rsidRPr="00DD4919">
        <w:rPr>
          <w:rFonts w:ascii="Calibri" w:eastAsia="Times New Roman" w:hAnsi="Calibri" w:cs="Calibri"/>
          <w:color w:val="000000"/>
          <w:lang w:eastAsia="en-GB"/>
        </w:rPr>
        <w:t xml:space="preserve"> </w:t>
      </w:r>
      <w:r w:rsidR="00DD4919" w:rsidRPr="00DD4919">
        <w:rPr>
          <w:rFonts w:ascii="Calibri" w:eastAsia="Times New Roman" w:hAnsi="Calibri" w:cs="Calibri"/>
          <w:b/>
          <w:bCs/>
          <w:color w:val="000000"/>
          <w:lang w:eastAsia="en-GB"/>
        </w:rPr>
        <w:t>£53,817</w:t>
      </w:r>
    </w:p>
    <w:p w14:paraId="187E476D" w14:textId="760D3358" w:rsidR="00A3058C" w:rsidRDefault="00DD4919">
      <w:pPr>
        <w:rPr>
          <w:rFonts w:ascii="Calibri" w:eastAsia="Times New Roman" w:hAnsi="Calibri" w:cs="Calibri"/>
          <w:color w:val="000000"/>
          <w:lang w:eastAsia="en-GB"/>
        </w:rPr>
      </w:pPr>
      <w:r>
        <w:rPr>
          <w:rFonts w:ascii="Calibri" w:eastAsia="Times New Roman" w:hAnsi="Calibri" w:cs="Calibri"/>
          <w:color w:val="000000"/>
          <w:lang w:eastAsia="en-GB"/>
        </w:rPr>
        <w:t>In order to maintain the level of service delivery to the community of Blaenavon</w:t>
      </w:r>
      <w:r w:rsidR="00C652EA">
        <w:rPr>
          <w:rFonts w:ascii="Calibri" w:eastAsia="Times New Roman" w:hAnsi="Calibri" w:cs="Calibri"/>
          <w:color w:val="000000"/>
          <w:lang w:eastAsia="en-GB"/>
        </w:rPr>
        <w:t xml:space="preserve"> based on 2021/22</w:t>
      </w:r>
      <w:r w:rsidR="009D2C87">
        <w:rPr>
          <w:rFonts w:ascii="Calibri" w:eastAsia="Times New Roman" w:hAnsi="Calibri" w:cs="Calibri"/>
          <w:color w:val="000000"/>
          <w:lang w:eastAsia="en-GB"/>
        </w:rPr>
        <w:t>,</w:t>
      </w:r>
      <w:r>
        <w:rPr>
          <w:rFonts w:ascii="Calibri" w:eastAsia="Times New Roman" w:hAnsi="Calibri" w:cs="Calibri"/>
          <w:color w:val="000000"/>
          <w:lang w:eastAsia="en-GB"/>
        </w:rPr>
        <w:t xml:space="preserve"> the </w:t>
      </w:r>
      <w:r w:rsidR="00C652EA">
        <w:rPr>
          <w:rFonts w:ascii="Calibri" w:eastAsia="Times New Roman" w:hAnsi="Calibri" w:cs="Calibri"/>
          <w:color w:val="000000"/>
          <w:lang w:eastAsia="en-GB"/>
        </w:rPr>
        <w:t xml:space="preserve">forecasted </w:t>
      </w:r>
      <w:r>
        <w:rPr>
          <w:rFonts w:ascii="Calibri" w:eastAsia="Times New Roman" w:hAnsi="Calibri" w:cs="Calibri"/>
          <w:color w:val="000000"/>
          <w:lang w:eastAsia="en-GB"/>
        </w:rPr>
        <w:t xml:space="preserve">project spend for 2022/23 is depicted </w:t>
      </w:r>
      <w:r w:rsidR="003D32FD">
        <w:rPr>
          <w:rFonts w:ascii="Calibri" w:eastAsia="Times New Roman" w:hAnsi="Calibri" w:cs="Calibri"/>
          <w:color w:val="000000"/>
          <w:lang w:eastAsia="en-GB"/>
        </w:rPr>
        <w:t xml:space="preserve">within the </w:t>
      </w:r>
      <w:r>
        <w:rPr>
          <w:rFonts w:ascii="Calibri" w:eastAsia="Times New Roman" w:hAnsi="Calibri" w:cs="Calibri"/>
          <w:color w:val="000000"/>
          <w:lang w:eastAsia="en-GB"/>
        </w:rPr>
        <w:t>below</w:t>
      </w:r>
      <w:r w:rsidR="003D32FD">
        <w:rPr>
          <w:rFonts w:ascii="Calibri" w:eastAsia="Times New Roman" w:hAnsi="Calibri" w:cs="Calibri"/>
          <w:color w:val="000000"/>
          <w:lang w:eastAsia="en-GB"/>
        </w:rPr>
        <w:t xml:space="preserve"> table</w:t>
      </w:r>
      <w:r w:rsidR="003D66AC">
        <w:rPr>
          <w:rFonts w:ascii="Calibri" w:eastAsia="Times New Roman" w:hAnsi="Calibri" w:cs="Calibri"/>
          <w:color w:val="000000"/>
          <w:lang w:eastAsia="en-GB"/>
        </w:rPr>
        <w:t>.</w:t>
      </w:r>
    </w:p>
    <w:p w14:paraId="7DD84059" w14:textId="7A8AAED4" w:rsidR="003D66AC" w:rsidRDefault="00C652EA">
      <w:pPr>
        <w:rPr>
          <w:rFonts w:ascii="Calibri" w:eastAsia="Times New Roman" w:hAnsi="Calibri" w:cs="Calibri"/>
          <w:color w:val="000000"/>
          <w:lang w:eastAsia="en-GB"/>
        </w:rPr>
      </w:pPr>
      <w:r>
        <w:rPr>
          <w:rFonts w:ascii="Calibri" w:eastAsia="Times New Roman" w:hAnsi="Calibri" w:cs="Calibri"/>
          <w:color w:val="000000"/>
          <w:lang w:eastAsia="en-GB"/>
        </w:rPr>
        <w:t xml:space="preserve">As can be established based on the spend criteria, the forecasted project spend for 2022/23 is </w:t>
      </w:r>
      <w:r w:rsidRPr="009D2C87">
        <w:rPr>
          <w:rFonts w:ascii="Calibri" w:eastAsia="Times New Roman" w:hAnsi="Calibri" w:cs="Calibri"/>
          <w:b/>
          <w:bCs/>
          <w:color w:val="000000"/>
          <w:lang w:eastAsia="en-GB"/>
        </w:rPr>
        <w:t>£73,806.</w:t>
      </w:r>
      <w:r>
        <w:rPr>
          <w:rFonts w:ascii="Calibri" w:eastAsia="Times New Roman" w:hAnsi="Calibri" w:cs="Calibri"/>
          <w:color w:val="000000"/>
          <w:lang w:eastAsia="en-GB"/>
        </w:rPr>
        <w:t xml:space="preserve"> This includes the Street Games funding that must be spent by the latter part of 2022.</w:t>
      </w:r>
      <w:r w:rsidR="0096097E">
        <w:rPr>
          <w:rFonts w:ascii="Calibri" w:eastAsia="Times New Roman" w:hAnsi="Calibri" w:cs="Calibri"/>
          <w:color w:val="000000"/>
          <w:lang w:eastAsia="en-GB"/>
        </w:rPr>
        <w:t xml:space="preserve"> </w:t>
      </w:r>
    </w:p>
    <w:p w14:paraId="29DBDF2B" w14:textId="66CD1D18" w:rsidR="009D2C87" w:rsidRDefault="0096097E">
      <w:pPr>
        <w:rPr>
          <w:rFonts w:ascii="Calibri" w:eastAsia="Times New Roman" w:hAnsi="Calibri" w:cs="Calibri"/>
          <w:color w:val="000000"/>
          <w:lang w:eastAsia="en-GB"/>
        </w:rPr>
      </w:pPr>
      <w:r>
        <w:rPr>
          <w:rFonts w:ascii="Calibri" w:eastAsia="Times New Roman" w:hAnsi="Calibri" w:cs="Calibri"/>
          <w:color w:val="000000"/>
          <w:lang w:eastAsia="en-GB"/>
        </w:rPr>
        <w:t>The two main project spend</w:t>
      </w:r>
      <w:r w:rsidR="009D2C87">
        <w:rPr>
          <w:rFonts w:ascii="Calibri" w:eastAsia="Times New Roman" w:hAnsi="Calibri" w:cs="Calibri"/>
          <w:color w:val="000000"/>
          <w:lang w:eastAsia="en-GB"/>
        </w:rPr>
        <w:t>s derived from</w:t>
      </w:r>
      <w:r>
        <w:rPr>
          <w:rFonts w:ascii="Calibri" w:eastAsia="Times New Roman" w:hAnsi="Calibri" w:cs="Calibri"/>
          <w:color w:val="000000"/>
          <w:lang w:eastAsia="en-GB"/>
        </w:rPr>
        <w:t xml:space="preserve"> precepted money, falls under the Healthy Blaenavon and BTC Project funds which are </w:t>
      </w:r>
      <w:r w:rsidRPr="00647223">
        <w:rPr>
          <w:rFonts w:ascii="Calibri" w:eastAsia="Times New Roman" w:hAnsi="Calibri" w:cs="Calibri"/>
          <w:b/>
          <w:bCs/>
          <w:color w:val="000000"/>
          <w:lang w:eastAsia="en-GB"/>
        </w:rPr>
        <w:t>£12k</w:t>
      </w:r>
      <w:r>
        <w:rPr>
          <w:rFonts w:ascii="Calibri" w:eastAsia="Times New Roman" w:hAnsi="Calibri" w:cs="Calibri"/>
          <w:color w:val="000000"/>
          <w:lang w:eastAsia="en-GB"/>
        </w:rPr>
        <w:t xml:space="preserve"> and </w:t>
      </w:r>
      <w:r w:rsidRPr="00647223">
        <w:rPr>
          <w:rFonts w:ascii="Calibri" w:eastAsia="Times New Roman" w:hAnsi="Calibri" w:cs="Calibri"/>
          <w:b/>
          <w:bCs/>
          <w:color w:val="000000"/>
          <w:lang w:eastAsia="en-GB"/>
        </w:rPr>
        <w:t>£6k</w:t>
      </w:r>
      <w:r>
        <w:rPr>
          <w:rFonts w:ascii="Calibri" w:eastAsia="Times New Roman" w:hAnsi="Calibri" w:cs="Calibri"/>
          <w:color w:val="000000"/>
          <w:lang w:eastAsia="en-GB"/>
        </w:rPr>
        <w:t xml:space="preserve"> respectively. </w:t>
      </w:r>
    </w:p>
    <w:p w14:paraId="3561F633" w14:textId="38A45DE4" w:rsidR="0096097E" w:rsidRDefault="0096097E">
      <w:pPr>
        <w:rPr>
          <w:rFonts w:ascii="Calibri" w:eastAsia="Times New Roman" w:hAnsi="Calibri" w:cs="Calibri"/>
          <w:color w:val="000000"/>
          <w:lang w:eastAsia="en-GB"/>
        </w:rPr>
      </w:pPr>
      <w:r>
        <w:rPr>
          <w:rFonts w:ascii="Calibri" w:eastAsia="Times New Roman" w:hAnsi="Calibri" w:cs="Calibri"/>
          <w:color w:val="000000"/>
          <w:lang w:eastAsia="en-GB"/>
        </w:rPr>
        <w:t>This will offer the Council a broad platform to allocate funds based on the knowledge accumulated during the past two years and</w:t>
      </w:r>
      <w:r w:rsidR="009D2C87">
        <w:rPr>
          <w:rFonts w:ascii="Calibri" w:eastAsia="Times New Roman" w:hAnsi="Calibri" w:cs="Calibri"/>
          <w:color w:val="000000"/>
          <w:lang w:eastAsia="en-GB"/>
        </w:rPr>
        <w:t xml:space="preserve"> identify which</w:t>
      </w:r>
      <w:r>
        <w:rPr>
          <w:rFonts w:ascii="Calibri" w:eastAsia="Times New Roman" w:hAnsi="Calibri" w:cs="Calibri"/>
          <w:color w:val="000000"/>
          <w:lang w:eastAsia="en-GB"/>
        </w:rPr>
        <w:t xml:space="preserve"> projects the money could be spent against</w:t>
      </w:r>
      <w:r w:rsidR="00BB202F">
        <w:rPr>
          <w:rFonts w:ascii="Calibri" w:eastAsia="Times New Roman" w:hAnsi="Calibri" w:cs="Calibri"/>
          <w:color w:val="000000"/>
          <w:lang w:eastAsia="en-GB"/>
        </w:rPr>
        <w:t xml:space="preserve"> in order to support the community and align</w:t>
      </w:r>
      <w:r w:rsidR="009D2C87">
        <w:rPr>
          <w:rFonts w:ascii="Calibri" w:eastAsia="Times New Roman" w:hAnsi="Calibri" w:cs="Calibri"/>
          <w:color w:val="000000"/>
          <w:lang w:eastAsia="en-GB"/>
        </w:rPr>
        <w:t xml:space="preserve"> itself</w:t>
      </w:r>
      <w:r w:rsidR="00BB202F">
        <w:rPr>
          <w:rFonts w:ascii="Calibri" w:eastAsia="Times New Roman" w:hAnsi="Calibri" w:cs="Calibri"/>
          <w:color w:val="000000"/>
          <w:lang w:eastAsia="en-GB"/>
        </w:rPr>
        <w:t xml:space="preserve"> with the Business Plan for 2022/27.</w:t>
      </w:r>
    </w:p>
    <w:p w14:paraId="0531F4ED" w14:textId="37B88581" w:rsidR="00BB202F" w:rsidRDefault="00BB202F">
      <w:pPr>
        <w:rPr>
          <w:rFonts w:ascii="Calibri" w:eastAsia="Times New Roman" w:hAnsi="Calibri" w:cs="Calibri"/>
          <w:color w:val="000000"/>
          <w:lang w:eastAsia="en-GB"/>
        </w:rPr>
      </w:pPr>
      <w:r>
        <w:rPr>
          <w:rFonts w:ascii="Calibri" w:eastAsia="Times New Roman" w:hAnsi="Calibri" w:cs="Calibri"/>
          <w:color w:val="000000"/>
          <w:lang w:eastAsia="en-GB"/>
        </w:rPr>
        <w:t>The recognition by One Voice Wales during the past 4 years based on the Council’s forward thinking approach and innovative practices are a good indicator that our community engagement, place based approach and project planning is an exemplar</w:t>
      </w:r>
      <w:r w:rsidR="000E1554">
        <w:rPr>
          <w:rFonts w:ascii="Calibri" w:eastAsia="Times New Roman" w:hAnsi="Calibri" w:cs="Calibri"/>
          <w:color w:val="000000"/>
          <w:lang w:eastAsia="en-GB"/>
        </w:rPr>
        <w:t xml:space="preserve"> methodology.</w:t>
      </w:r>
    </w:p>
    <w:p w14:paraId="3CE67C68" w14:textId="3AB09145" w:rsidR="00D264B6" w:rsidRDefault="00D264B6">
      <w:pPr>
        <w:rPr>
          <w:rFonts w:ascii="Calibri" w:eastAsia="Times New Roman" w:hAnsi="Calibri" w:cs="Calibri"/>
          <w:color w:val="000000"/>
          <w:lang w:eastAsia="en-GB"/>
        </w:rPr>
      </w:pPr>
      <w:r>
        <w:rPr>
          <w:rFonts w:ascii="Calibri" w:eastAsia="Times New Roman" w:hAnsi="Calibri" w:cs="Calibri"/>
          <w:color w:val="000000"/>
          <w:lang w:eastAsia="en-GB"/>
        </w:rPr>
        <w:t>The BTC project fund is a cursory amount that can be used by members and officers to support local initiatives, an example of this approach is the Unity Bench Project</w:t>
      </w:r>
    </w:p>
    <w:p w14:paraId="23CA490E" w14:textId="486BD9B1" w:rsidR="00691859" w:rsidRDefault="00A0387E">
      <w:pPr>
        <w:rPr>
          <w:rFonts w:ascii="Calibri" w:eastAsia="Times New Roman" w:hAnsi="Calibri" w:cs="Calibri"/>
          <w:color w:val="000000"/>
          <w:lang w:eastAsia="en-GB"/>
        </w:rPr>
      </w:pPr>
      <w:r>
        <w:rPr>
          <w:rFonts w:ascii="Calibri" w:eastAsia="Times New Roman" w:hAnsi="Calibri" w:cs="Calibri"/>
          <w:color w:val="000000"/>
          <w:lang w:eastAsia="en-GB"/>
        </w:rPr>
        <w:t>It can be safely argued that t</w:t>
      </w:r>
      <w:r w:rsidR="00BB202F">
        <w:rPr>
          <w:rFonts w:ascii="Calibri" w:eastAsia="Times New Roman" w:hAnsi="Calibri" w:cs="Calibri"/>
          <w:color w:val="000000"/>
          <w:lang w:eastAsia="en-GB"/>
        </w:rPr>
        <w:t>his is an area that must continue to expand and not retract.</w:t>
      </w:r>
      <w:r w:rsidR="00E429DA">
        <w:rPr>
          <w:rFonts w:ascii="Calibri" w:eastAsia="Times New Roman" w:hAnsi="Calibri" w:cs="Calibri"/>
          <w:color w:val="000000"/>
          <w:lang w:eastAsia="en-GB"/>
        </w:rPr>
        <w:t xml:space="preserve"> An example of the project planning</w:t>
      </w:r>
      <w:r w:rsidR="00460838">
        <w:rPr>
          <w:rFonts w:ascii="Calibri" w:eastAsia="Times New Roman" w:hAnsi="Calibri" w:cs="Calibri"/>
          <w:color w:val="000000"/>
          <w:lang w:eastAsia="en-GB"/>
        </w:rPr>
        <w:t xml:space="preserve"> summary</w:t>
      </w:r>
      <w:r w:rsidR="00E429DA">
        <w:rPr>
          <w:rFonts w:ascii="Calibri" w:eastAsia="Times New Roman" w:hAnsi="Calibri" w:cs="Calibri"/>
          <w:color w:val="000000"/>
          <w:lang w:eastAsia="en-GB"/>
        </w:rPr>
        <w:t xml:space="preserve"> aligned with Healthy </w:t>
      </w:r>
      <w:r w:rsidR="00647223">
        <w:rPr>
          <w:rFonts w:ascii="Calibri" w:eastAsia="Times New Roman" w:hAnsi="Calibri" w:cs="Calibri"/>
          <w:color w:val="000000"/>
          <w:lang w:eastAsia="en-GB"/>
        </w:rPr>
        <w:t>Blaenavon</w:t>
      </w:r>
      <w:r w:rsidR="00E429DA">
        <w:rPr>
          <w:rFonts w:ascii="Calibri" w:eastAsia="Times New Roman" w:hAnsi="Calibri" w:cs="Calibri"/>
          <w:color w:val="000000"/>
          <w:lang w:eastAsia="en-GB"/>
        </w:rPr>
        <w:t xml:space="preserve"> is depicted as follows.</w:t>
      </w:r>
      <w:r w:rsidR="000E1554">
        <w:rPr>
          <w:rFonts w:ascii="Calibri" w:eastAsia="Times New Roman" w:hAnsi="Calibri" w:cs="Calibri"/>
          <w:color w:val="000000"/>
          <w:lang w:eastAsia="en-GB"/>
        </w:rPr>
        <w:t xml:space="preserve"> </w:t>
      </w:r>
    </w:p>
    <w:p w14:paraId="0EA081FF" w14:textId="06EFA511" w:rsidR="00171DC4" w:rsidRDefault="00171DC4" w:rsidP="002C629F">
      <w:pPr>
        <w:pStyle w:val="xmsonormal"/>
        <w:numPr>
          <w:ilvl w:val="0"/>
          <w:numId w:val="5"/>
        </w:numPr>
        <w:shd w:val="clear" w:color="auto" w:fill="FFFFFF"/>
        <w:spacing w:before="0" w:beforeAutospacing="0" w:after="0" w:afterAutospacing="0" w:line="360" w:lineRule="auto"/>
        <w:rPr>
          <w:rFonts w:ascii="Calibri" w:hAnsi="Calibri" w:cs="Calibri"/>
          <w:color w:val="000000"/>
          <w:sz w:val="22"/>
          <w:szCs w:val="22"/>
        </w:rPr>
      </w:pPr>
      <w:r>
        <w:rPr>
          <w:rFonts w:ascii="Calibri" w:hAnsi="Calibri" w:cs="Calibri"/>
          <w:color w:val="000000"/>
          <w:sz w:val="22"/>
          <w:szCs w:val="22"/>
        </w:rPr>
        <w:lastRenderedPageBreak/>
        <w:t>Second recipe book design and print including Christmas on a budget section. </w:t>
      </w:r>
    </w:p>
    <w:p w14:paraId="3EA7BD72" w14:textId="0AB87C37" w:rsidR="00171DC4" w:rsidRDefault="00171DC4" w:rsidP="002C629F">
      <w:pPr>
        <w:pStyle w:val="xmsonormal"/>
        <w:numPr>
          <w:ilvl w:val="0"/>
          <w:numId w:val="5"/>
        </w:numPr>
        <w:shd w:val="clear" w:color="auto" w:fill="FFFFFF"/>
        <w:spacing w:before="0" w:beforeAutospacing="0" w:after="0" w:afterAutospacing="0" w:line="360" w:lineRule="auto"/>
        <w:rPr>
          <w:rFonts w:ascii="Calibri" w:hAnsi="Calibri" w:cs="Calibri"/>
          <w:color w:val="000000"/>
          <w:sz w:val="22"/>
          <w:szCs w:val="22"/>
        </w:rPr>
      </w:pPr>
      <w:r>
        <w:rPr>
          <w:rFonts w:ascii="Calibri" w:hAnsi="Calibri" w:cs="Calibri"/>
          <w:color w:val="000000"/>
          <w:sz w:val="22"/>
          <w:szCs w:val="22"/>
        </w:rPr>
        <w:t>Singing group combined with memory café </w:t>
      </w:r>
    </w:p>
    <w:p w14:paraId="441BA5E4" w14:textId="05879345" w:rsidR="00171DC4" w:rsidRDefault="00171DC4" w:rsidP="002C629F">
      <w:pPr>
        <w:pStyle w:val="xmsonormal"/>
        <w:numPr>
          <w:ilvl w:val="0"/>
          <w:numId w:val="5"/>
        </w:numPr>
        <w:shd w:val="clear" w:color="auto" w:fill="FFFFFF"/>
        <w:spacing w:before="0" w:beforeAutospacing="0" w:after="0" w:afterAutospacing="0" w:line="360" w:lineRule="auto"/>
        <w:rPr>
          <w:rFonts w:ascii="Calibri" w:hAnsi="Calibri" w:cs="Calibri"/>
          <w:color w:val="000000"/>
          <w:sz w:val="22"/>
          <w:szCs w:val="22"/>
        </w:rPr>
      </w:pPr>
      <w:r>
        <w:rPr>
          <w:rFonts w:ascii="Calibri" w:hAnsi="Calibri" w:cs="Calibri"/>
          <w:color w:val="000000"/>
          <w:sz w:val="22"/>
          <w:szCs w:val="22"/>
        </w:rPr>
        <w:t>Film club - Golden oldies </w:t>
      </w:r>
    </w:p>
    <w:p w14:paraId="73B7EFBF" w14:textId="71A7CCA5" w:rsidR="00171DC4" w:rsidRDefault="00171DC4" w:rsidP="002C629F">
      <w:pPr>
        <w:pStyle w:val="xmsonormal"/>
        <w:numPr>
          <w:ilvl w:val="0"/>
          <w:numId w:val="5"/>
        </w:numPr>
        <w:shd w:val="clear" w:color="auto" w:fill="FFFFFF"/>
        <w:spacing w:before="0" w:beforeAutospacing="0" w:after="0" w:afterAutospacing="0" w:line="360" w:lineRule="auto"/>
        <w:rPr>
          <w:rFonts w:ascii="Calibri" w:hAnsi="Calibri" w:cs="Calibri"/>
          <w:color w:val="000000"/>
          <w:sz w:val="22"/>
          <w:szCs w:val="22"/>
        </w:rPr>
      </w:pPr>
      <w:r>
        <w:rPr>
          <w:rFonts w:ascii="Calibri" w:hAnsi="Calibri" w:cs="Calibri"/>
          <w:color w:val="000000"/>
          <w:sz w:val="22"/>
          <w:szCs w:val="22"/>
        </w:rPr>
        <w:t xml:space="preserve">Monthly parent and toddler film showings in Workmen’s </w:t>
      </w:r>
      <w:r w:rsidR="002C629F">
        <w:rPr>
          <w:rFonts w:ascii="Calibri" w:hAnsi="Calibri" w:cs="Calibri"/>
          <w:color w:val="000000"/>
          <w:sz w:val="22"/>
          <w:szCs w:val="22"/>
        </w:rPr>
        <w:t>H</w:t>
      </w:r>
      <w:r>
        <w:rPr>
          <w:rFonts w:ascii="Calibri" w:hAnsi="Calibri" w:cs="Calibri"/>
          <w:color w:val="000000"/>
          <w:sz w:val="22"/>
          <w:szCs w:val="22"/>
        </w:rPr>
        <w:t>all.</w:t>
      </w:r>
    </w:p>
    <w:p w14:paraId="72755D02" w14:textId="6F56127E" w:rsidR="00171DC4" w:rsidRDefault="00171DC4" w:rsidP="002C629F">
      <w:pPr>
        <w:pStyle w:val="xmsonormal"/>
        <w:numPr>
          <w:ilvl w:val="0"/>
          <w:numId w:val="5"/>
        </w:numPr>
        <w:shd w:val="clear" w:color="auto" w:fill="FFFFFF"/>
        <w:spacing w:before="0" w:beforeAutospacing="0" w:after="0" w:afterAutospacing="0" w:line="360" w:lineRule="auto"/>
        <w:rPr>
          <w:rFonts w:ascii="Calibri" w:hAnsi="Calibri" w:cs="Calibri"/>
          <w:color w:val="000000"/>
          <w:sz w:val="22"/>
          <w:szCs w:val="22"/>
        </w:rPr>
      </w:pPr>
      <w:r>
        <w:rPr>
          <w:rFonts w:ascii="Calibri" w:hAnsi="Calibri" w:cs="Calibri"/>
          <w:color w:val="000000"/>
          <w:sz w:val="22"/>
          <w:szCs w:val="22"/>
        </w:rPr>
        <w:t>Family cookery sessions supplied by Cook stars.</w:t>
      </w:r>
    </w:p>
    <w:p w14:paraId="797D7DFF" w14:textId="3803535A" w:rsidR="00DF2CAE" w:rsidRPr="00DF2CAE" w:rsidRDefault="00171DC4" w:rsidP="002C629F">
      <w:pPr>
        <w:pStyle w:val="xmsonormal"/>
        <w:numPr>
          <w:ilvl w:val="0"/>
          <w:numId w:val="5"/>
        </w:numPr>
        <w:shd w:val="clear" w:color="auto" w:fill="FFFFFF"/>
        <w:spacing w:before="0" w:beforeAutospacing="0" w:after="0" w:afterAutospacing="0" w:line="360" w:lineRule="auto"/>
        <w:rPr>
          <w:rFonts w:ascii="Calibri" w:hAnsi="Calibri" w:cs="Calibri"/>
          <w:color w:val="000000"/>
          <w:sz w:val="22"/>
          <w:szCs w:val="22"/>
          <w:bdr w:val="none" w:sz="0" w:space="0" w:color="auto" w:frame="1"/>
        </w:rPr>
      </w:pPr>
      <w:r>
        <w:rPr>
          <w:rFonts w:ascii="Calibri" w:hAnsi="Calibri" w:cs="Calibri"/>
          <w:color w:val="000000"/>
          <w:sz w:val="22"/>
          <w:szCs w:val="22"/>
          <w:bdr w:val="none" w:sz="0" w:space="0" w:color="auto" w:frame="1"/>
        </w:rPr>
        <w:t>Chair yoga.</w:t>
      </w:r>
    </w:p>
    <w:p w14:paraId="3B5D7FD3" w14:textId="0C18ABD6" w:rsidR="00DF2CAE" w:rsidRPr="00DF2CAE" w:rsidRDefault="00DF2CAE" w:rsidP="002C629F">
      <w:pPr>
        <w:pStyle w:val="xmsonormal"/>
        <w:numPr>
          <w:ilvl w:val="0"/>
          <w:numId w:val="5"/>
        </w:numPr>
        <w:shd w:val="clear" w:color="auto" w:fill="FFFFFF"/>
        <w:spacing w:before="0" w:beforeAutospacing="0" w:after="0" w:afterAutospacing="0" w:line="360" w:lineRule="auto"/>
        <w:rPr>
          <w:rFonts w:ascii="Calibri" w:hAnsi="Calibri" w:cs="Calibri"/>
          <w:color w:val="000000"/>
          <w:sz w:val="22"/>
          <w:szCs w:val="22"/>
        </w:rPr>
      </w:pPr>
      <w:r>
        <w:rPr>
          <w:rFonts w:ascii="Calibri" w:hAnsi="Calibri" w:cs="Calibri"/>
          <w:color w:val="000000"/>
          <w:sz w:val="22"/>
          <w:szCs w:val="22"/>
        </w:rPr>
        <w:t>Community dance sessions.</w:t>
      </w:r>
    </w:p>
    <w:p w14:paraId="12E27FEB" w14:textId="1239D8C8" w:rsidR="00171DC4" w:rsidRDefault="00171DC4" w:rsidP="002C629F">
      <w:pPr>
        <w:pStyle w:val="xmsonormal"/>
        <w:numPr>
          <w:ilvl w:val="0"/>
          <w:numId w:val="5"/>
        </w:numPr>
        <w:shd w:val="clear" w:color="auto" w:fill="FFFFFF"/>
        <w:spacing w:before="0" w:beforeAutospacing="0" w:after="0" w:afterAutospacing="0" w:line="360" w:lineRule="auto"/>
        <w:rPr>
          <w:rFonts w:ascii="Calibri" w:hAnsi="Calibri" w:cs="Calibri"/>
          <w:color w:val="000000"/>
          <w:sz w:val="22"/>
          <w:szCs w:val="22"/>
        </w:rPr>
      </w:pPr>
      <w:r>
        <w:rPr>
          <w:rFonts w:ascii="Calibri" w:hAnsi="Calibri" w:cs="Calibri"/>
          <w:color w:val="000000"/>
          <w:sz w:val="22"/>
          <w:szCs w:val="22"/>
        </w:rPr>
        <w:t xml:space="preserve">Edible landscaping </w:t>
      </w:r>
      <w:r w:rsidR="00DF2CAE">
        <w:rPr>
          <w:rFonts w:ascii="Calibri" w:hAnsi="Calibri" w:cs="Calibri"/>
          <w:color w:val="000000"/>
          <w:sz w:val="22"/>
          <w:szCs w:val="22"/>
        </w:rPr>
        <w:t>covering two sites with interpretation boards.</w:t>
      </w:r>
    </w:p>
    <w:p w14:paraId="16520CCD" w14:textId="77777777" w:rsidR="00171DC4" w:rsidRDefault="00171DC4" w:rsidP="002C629F">
      <w:pPr>
        <w:pStyle w:val="xmsonormal"/>
        <w:numPr>
          <w:ilvl w:val="0"/>
          <w:numId w:val="5"/>
        </w:numPr>
        <w:shd w:val="clear" w:color="auto" w:fill="FFFFFF"/>
        <w:spacing w:before="0" w:beforeAutospacing="0" w:after="0" w:afterAutospacing="0" w:line="360" w:lineRule="auto"/>
        <w:rPr>
          <w:rFonts w:ascii="Calibri" w:hAnsi="Calibri" w:cs="Calibri"/>
          <w:color w:val="000000"/>
          <w:sz w:val="22"/>
          <w:szCs w:val="22"/>
        </w:rPr>
      </w:pPr>
      <w:r>
        <w:rPr>
          <w:rFonts w:ascii="Calibri" w:hAnsi="Calibri" w:cs="Calibri"/>
          <w:color w:val="000000"/>
          <w:sz w:val="22"/>
          <w:szCs w:val="22"/>
        </w:rPr>
        <w:t>Summer Rock school</w:t>
      </w:r>
    </w:p>
    <w:p w14:paraId="33CD3463" w14:textId="3995AA42" w:rsidR="002C629F" w:rsidRDefault="00171DC4" w:rsidP="002C629F">
      <w:pPr>
        <w:pStyle w:val="xmsonormal"/>
        <w:numPr>
          <w:ilvl w:val="0"/>
          <w:numId w:val="5"/>
        </w:numPr>
        <w:shd w:val="clear" w:color="auto" w:fill="FFFFFF"/>
        <w:spacing w:before="0" w:beforeAutospacing="0" w:after="0" w:afterAutospacing="0" w:line="360" w:lineRule="auto"/>
        <w:rPr>
          <w:rFonts w:ascii="Calibri" w:hAnsi="Calibri" w:cs="Calibri"/>
          <w:color w:val="000000"/>
          <w:sz w:val="22"/>
          <w:szCs w:val="22"/>
        </w:rPr>
      </w:pPr>
      <w:r>
        <w:rPr>
          <w:rFonts w:ascii="Calibri" w:hAnsi="Calibri" w:cs="Calibri"/>
          <w:color w:val="000000"/>
          <w:sz w:val="22"/>
          <w:szCs w:val="22"/>
        </w:rPr>
        <w:t>Event planning employability course with Recrock for young people and adults. </w:t>
      </w:r>
    </w:p>
    <w:p w14:paraId="3DB16C7C" w14:textId="77777777" w:rsidR="002C629F" w:rsidRPr="002C629F" w:rsidRDefault="002C629F" w:rsidP="002C629F">
      <w:pPr>
        <w:pStyle w:val="xmsonormal"/>
        <w:shd w:val="clear" w:color="auto" w:fill="FFFFFF"/>
        <w:spacing w:before="0" w:beforeAutospacing="0" w:after="0" w:afterAutospacing="0" w:line="360" w:lineRule="auto"/>
        <w:ind w:left="360"/>
        <w:rPr>
          <w:rFonts w:ascii="Calibri" w:hAnsi="Calibri" w:cs="Calibri"/>
          <w:color w:val="000000"/>
          <w:sz w:val="22"/>
          <w:szCs w:val="22"/>
        </w:rPr>
      </w:pPr>
    </w:p>
    <w:p w14:paraId="08D58A94" w14:textId="3E14899C" w:rsidR="002C629F" w:rsidRDefault="002C629F" w:rsidP="002C629F">
      <w:pPr>
        <w:pStyle w:val="xmsonormal"/>
        <w:shd w:val="clear" w:color="auto" w:fill="FFFFFF"/>
        <w:spacing w:before="0" w:beforeAutospacing="0" w:after="0" w:afterAutospacing="0" w:line="360" w:lineRule="auto"/>
        <w:rPr>
          <w:rFonts w:ascii="Calibri" w:hAnsi="Calibri" w:cs="Calibri"/>
          <w:color w:val="000000"/>
          <w:sz w:val="22"/>
          <w:szCs w:val="22"/>
        </w:rPr>
      </w:pPr>
      <w:r>
        <w:rPr>
          <w:rFonts w:ascii="Calibri" w:hAnsi="Calibri" w:cs="Calibri"/>
          <w:color w:val="000000"/>
          <w:sz w:val="22"/>
          <w:szCs w:val="22"/>
        </w:rPr>
        <w:t xml:space="preserve">The above planned initiatives will be implemented during 2022/23 and a projected cost for these will be between </w:t>
      </w:r>
      <w:r w:rsidRPr="00962D10">
        <w:rPr>
          <w:rFonts w:ascii="Calibri" w:hAnsi="Calibri" w:cs="Calibri"/>
          <w:b/>
          <w:bCs/>
          <w:color w:val="000000"/>
          <w:sz w:val="22"/>
          <w:szCs w:val="22"/>
        </w:rPr>
        <w:t>£8k - £10k</w:t>
      </w:r>
      <w:r>
        <w:rPr>
          <w:rFonts w:ascii="Calibri" w:hAnsi="Calibri" w:cs="Calibri"/>
          <w:color w:val="000000"/>
          <w:sz w:val="22"/>
          <w:szCs w:val="22"/>
        </w:rPr>
        <w:t xml:space="preserve"> and will be an earmarked reserve.</w:t>
      </w:r>
    </w:p>
    <w:p w14:paraId="4847A600" w14:textId="38ED862D" w:rsidR="00171DC4" w:rsidRDefault="002C629F" w:rsidP="00171DC4">
      <w:pPr>
        <w:pStyle w:val="xmsonormal"/>
        <w:shd w:val="clear" w:color="auto" w:fill="FFFFFF"/>
        <w:spacing w:before="0" w:beforeAutospacing="0" w:after="160" w:afterAutospacing="0" w:line="235" w:lineRule="atLeast"/>
        <w:rPr>
          <w:rFonts w:ascii="Calibri" w:hAnsi="Calibri" w:cs="Calibri"/>
          <w:color w:val="000000"/>
          <w:sz w:val="22"/>
          <w:szCs w:val="22"/>
        </w:rPr>
      </w:pPr>
      <w:r>
        <w:rPr>
          <w:rFonts w:ascii="Calibri" w:hAnsi="Calibri" w:cs="Calibri"/>
          <w:color w:val="000000"/>
          <w:sz w:val="22"/>
          <w:szCs w:val="22"/>
        </w:rPr>
        <w:t>The below table depicts project spending for 2022/23 in more detail.</w:t>
      </w:r>
    </w:p>
    <w:p w14:paraId="483051ED" w14:textId="77777777" w:rsidR="00D264B6" w:rsidRDefault="00D264B6">
      <w:pPr>
        <w:rPr>
          <w:rFonts w:ascii="Calibri" w:eastAsia="Times New Roman" w:hAnsi="Calibri" w:cs="Calibri"/>
          <w:color w:val="000000"/>
          <w:lang w:eastAsia="en-GB"/>
        </w:rPr>
      </w:pPr>
    </w:p>
    <w:p w14:paraId="413A585E" w14:textId="6918833D" w:rsidR="002F4849" w:rsidRDefault="0066556E">
      <w:pPr>
        <w:rPr>
          <w:rFonts w:cstheme="minorHAnsi"/>
        </w:rPr>
      </w:pPr>
      <w:r w:rsidRPr="0066556E">
        <w:rPr>
          <w:noProof/>
        </w:rPr>
        <w:lastRenderedPageBreak/>
        <w:drawing>
          <wp:inline distT="0" distB="0" distL="0" distR="0" wp14:anchorId="4CC61385" wp14:editId="4211E68E">
            <wp:extent cx="8574405" cy="573151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4405" cy="5731510"/>
                    </a:xfrm>
                    <a:prstGeom prst="rect">
                      <a:avLst/>
                    </a:prstGeom>
                    <a:noFill/>
                    <a:ln>
                      <a:noFill/>
                    </a:ln>
                  </pic:spPr>
                </pic:pic>
              </a:graphicData>
            </a:graphic>
          </wp:inline>
        </w:drawing>
      </w:r>
    </w:p>
    <w:p w14:paraId="54C625B9" w14:textId="32CEA429" w:rsidR="0094724C" w:rsidRPr="00D1177A" w:rsidRDefault="0094724C">
      <w:pPr>
        <w:rPr>
          <w:rFonts w:cstheme="minorHAnsi"/>
          <w:b/>
          <w:u w:val="single"/>
        </w:rPr>
      </w:pPr>
      <w:r w:rsidRPr="00D1177A">
        <w:rPr>
          <w:rFonts w:cstheme="minorHAnsi"/>
          <w:b/>
          <w:u w:val="single"/>
        </w:rPr>
        <w:lastRenderedPageBreak/>
        <w:t>Grants and Donations</w:t>
      </w:r>
    </w:p>
    <w:p w14:paraId="049D79F9" w14:textId="77777777" w:rsidR="00392A19" w:rsidRDefault="00047F33">
      <w:pPr>
        <w:rPr>
          <w:rFonts w:cstheme="minorHAnsi"/>
        </w:rPr>
      </w:pPr>
      <w:r w:rsidRPr="00D1177A">
        <w:rPr>
          <w:rFonts w:cstheme="minorHAnsi"/>
        </w:rPr>
        <w:t xml:space="preserve">A further commitment by the Town Council </w:t>
      </w:r>
      <w:r w:rsidR="00392A19">
        <w:rPr>
          <w:rFonts w:cstheme="minorHAnsi"/>
        </w:rPr>
        <w:t xml:space="preserve">has been the introduction of the small grant scheme which merged the Grant Aid Scheme and ordinary donations into one funding pot. In 2021/22 this was </w:t>
      </w:r>
      <w:r w:rsidR="00392A19" w:rsidRPr="00E00F7E">
        <w:rPr>
          <w:rFonts w:cstheme="minorHAnsi"/>
          <w:b/>
          <w:bCs/>
        </w:rPr>
        <w:t>£7,008</w:t>
      </w:r>
      <w:r w:rsidR="00392A19">
        <w:rPr>
          <w:rFonts w:cstheme="minorHAnsi"/>
        </w:rPr>
        <w:t xml:space="preserve"> and has been maintained within the 2022/23 draft budget.</w:t>
      </w:r>
    </w:p>
    <w:p w14:paraId="3FEDC820" w14:textId="63EF8237" w:rsidR="00222299" w:rsidRDefault="00392A19">
      <w:pPr>
        <w:rPr>
          <w:rFonts w:cstheme="minorHAnsi"/>
        </w:rPr>
      </w:pPr>
      <w:r>
        <w:rPr>
          <w:rFonts w:cstheme="minorHAnsi"/>
        </w:rPr>
        <w:t xml:space="preserve">The </w:t>
      </w:r>
      <w:r w:rsidR="00E00F7E">
        <w:rPr>
          <w:rFonts w:cstheme="minorHAnsi"/>
        </w:rPr>
        <w:t xml:space="preserve">total amount spent on grants up to and including December 2021 is currently </w:t>
      </w:r>
      <w:r w:rsidR="00E00F7E" w:rsidRPr="00B7110D">
        <w:rPr>
          <w:rFonts w:cstheme="minorHAnsi"/>
          <w:b/>
          <w:bCs/>
        </w:rPr>
        <w:t>£</w:t>
      </w:r>
      <w:r w:rsidR="00975172" w:rsidRPr="00B7110D">
        <w:rPr>
          <w:rFonts w:cstheme="minorHAnsi"/>
          <w:b/>
          <w:bCs/>
        </w:rPr>
        <w:t>11,625</w:t>
      </w:r>
      <w:r w:rsidR="00975172">
        <w:rPr>
          <w:rFonts w:cstheme="minorHAnsi"/>
        </w:rPr>
        <w:t xml:space="preserve">, this includes the final grant funding of </w:t>
      </w:r>
      <w:r w:rsidR="00975172" w:rsidRPr="00B7110D">
        <w:rPr>
          <w:rFonts w:cstheme="minorHAnsi"/>
          <w:b/>
          <w:bCs/>
        </w:rPr>
        <w:t>£5k</w:t>
      </w:r>
      <w:r w:rsidR="00975172">
        <w:rPr>
          <w:rFonts w:cstheme="minorHAnsi"/>
        </w:rPr>
        <w:t xml:space="preserve"> to the Townscape Heritage Project.</w:t>
      </w:r>
      <w:r w:rsidR="0018082C">
        <w:rPr>
          <w:rFonts w:cstheme="minorHAnsi"/>
        </w:rPr>
        <w:t xml:space="preserve"> The agreed grant funding within the 2021/22 budget was </w:t>
      </w:r>
      <w:r w:rsidR="0018082C" w:rsidRPr="0018082C">
        <w:rPr>
          <w:rFonts w:cstheme="minorHAnsi"/>
          <w:b/>
          <w:bCs/>
        </w:rPr>
        <w:t>£20,758</w:t>
      </w:r>
    </w:p>
    <w:p w14:paraId="5EC9FCEF" w14:textId="3A535F52" w:rsidR="00B64711" w:rsidRPr="00D1177A" w:rsidRDefault="00E1340D">
      <w:pPr>
        <w:rPr>
          <w:rFonts w:cstheme="minorHAnsi"/>
        </w:rPr>
      </w:pPr>
      <w:r>
        <w:rPr>
          <w:rFonts w:cstheme="minorHAnsi"/>
        </w:rPr>
        <w:t xml:space="preserve">Moving into </w:t>
      </w:r>
      <w:r w:rsidRPr="00E1340D">
        <w:rPr>
          <w:rFonts w:cstheme="minorHAnsi"/>
          <w:b/>
          <w:bCs/>
        </w:rPr>
        <w:t>Quarter 4</w:t>
      </w:r>
      <w:r w:rsidR="004B730C">
        <w:rPr>
          <w:rFonts w:cstheme="minorHAnsi"/>
          <w:b/>
          <w:bCs/>
        </w:rPr>
        <w:t>,</w:t>
      </w:r>
      <w:r>
        <w:rPr>
          <w:rFonts w:cstheme="minorHAnsi"/>
        </w:rPr>
        <w:t xml:space="preserve"> t</w:t>
      </w:r>
      <w:r w:rsidR="00047F33" w:rsidRPr="00D1177A">
        <w:rPr>
          <w:rFonts w:cstheme="minorHAnsi"/>
        </w:rPr>
        <w:t>his has been considerable</w:t>
      </w:r>
      <w:r w:rsidR="00BB7039">
        <w:rPr>
          <w:rFonts w:cstheme="minorHAnsi"/>
        </w:rPr>
        <w:t>,</w:t>
      </w:r>
      <w:r w:rsidR="00047F33" w:rsidRPr="00D1177A">
        <w:rPr>
          <w:rFonts w:cstheme="minorHAnsi"/>
        </w:rPr>
        <w:t xml:space="preserve"> based on the </w:t>
      </w:r>
      <w:r w:rsidR="00936F05" w:rsidRPr="00D1177A">
        <w:rPr>
          <w:rFonts w:cstheme="minorHAnsi"/>
        </w:rPr>
        <w:t>current precept</w:t>
      </w:r>
      <w:r w:rsidR="0094724C" w:rsidRPr="00D1177A">
        <w:rPr>
          <w:rFonts w:cstheme="minorHAnsi"/>
        </w:rPr>
        <w:t xml:space="preserve"> of </w:t>
      </w:r>
      <w:r w:rsidR="0094724C" w:rsidRPr="00D1177A">
        <w:rPr>
          <w:rFonts w:cstheme="minorHAnsi"/>
          <w:b/>
        </w:rPr>
        <w:t>£</w:t>
      </w:r>
      <w:r w:rsidR="00B52F5F">
        <w:rPr>
          <w:rFonts w:cstheme="minorHAnsi"/>
          <w:b/>
        </w:rPr>
        <w:t>1</w:t>
      </w:r>
      <w:r w:rsidR="00B52F5F" w:rsidRPr="00D1177A">
        <w:rPr>
          <w:rFonts w:cstheme="minorHAnsi"/>
          <w:b/>
        </w:rPr>
        <w:t>3</w:t>
      </w:r>
      <w:r w:rsidR="00B52F5F">
        <w:rPr>
          <w:rFonts w:cstheme="minorHAnsi"/>
          <w:b/>
        </w:rPr>
        <w:t>0</w:t>
      </w:r>
      <w:r w:rsidR="00E11119">
        <w:rPr>
          <w:rFonts w:cstheme="minorHAnsi"/>
          <w:b/>
        </w:rPr>
        <w:t>k</w:t>
      </w:r>
      <w:r w:rsidR="00B52F5F" w:rsidRPr="00D1177A">
        <w:rPr>
          <w:rFonts w:cstheme="minorHAnsi"/>
        </w:rPr>
        <w:t>.</w:t>
      </w:r>
      <w:r>
        <w:rPr>
          <w:rFonts w:cstheme="minorHAnsi"/>
        </w:rPr>
        <w:t xml:space="preserve"> </w:t>
      </w:r>
      <w:r w:rsidR="00B52F5F" w:rsidRPr="00D1177A">
        <w:rPr>
          <w:rFonts w:cstheme="minorHAnsi"/>
        </w:rPr>
        <w:t>In financial terms</w:t>
      </w:r>
      <w:r w:rsidR="00B52F5F">
        <w:rPr>
          <w:rFonts w:cstheme="minorHAnsi"/>
        </w:rPr>
        <w:t>,</w:t>
      </w:r>
      <w:r w:rsidR="00B52F5F" w:rsidRPr="00D1177A">
        <w:rPr>
          <w:rFonts w:cstheme="minorHAnsi"/>
        </w:rPr>
        <w:t xml:space="preserve"> this equates to </w:t>
      </w:r>
      <w:r w:rsidR="00B52F5F">
        <w:rPr>
          <w:rFonts w:cstheme="minorHAnsi"/>
          <w:b/>
        </w:rPr>
        <w:t>9</w:t>
      </w:r>
      <w:r w:rsidR="00B52F5F" w:rsidRPr="00D1177A">
        <w:rPr>
          <w:rFonts w:cstheme="minorHAnsi"/>
          <w:b/>
        </w:rPr>
        <w:t>%</w:t>
      </w:r>
      <w:r w:rsidR="00B52F5F" w:rsidRPr="00D1177A">
        <w:rPr>
          <w:rFonts w:cstheme="minorHAnsi"/>
        </w:rPr>
        <w:t xml:space="preserve"> of this year’s precept</w:t>
      </w:r>
      <w:r w:rsidR="00B52F5F">
        <w:rPr>
          <w:rFonts w:cstheme="minorHAnsi"/>
        </w:rPr>
        <w:t>.</w:t>
      </w:r>
    </w:p>
    <w:p w14:paraId="25AEDACB" w14:textId="28F262E1" w:rsidR="004B730C" w:rsidRPr="00D1177A" w:rsidRDefault="004B730C">
      <w:pPr>
        <w:rPr>
          <w:rFonts w:cstheme="minorHAnsi"/>
        </w:rPr>
      </w:pPr>
      <w:r>
        <w:rPr>
          <w:rFonts w:cstheme="minorHAnsi"/>
        </w:rPr>
        <w:t xml:space="preserve">It should be noted that the Town </w:t>
      </w:r>
      <w:r w:rsidR="002E3FF4">
        <w:rPr>
          <w:rFonts w:cstheme="minorHAnsi"/>
        </w:rPr>
        <w:t>Council</w:t>
      </w:r>
      <w:r w:rsidR="00B00091">
        <w:rPr>
          <w:rFonts w:cstheme="minorHAnsi"/>
        </w:rPr>
        <w:t>,</w:t>
      </w:r>
      <w:r w:rsidR="002E3FF4">
        <w:rPr>
          <w:rFonts w:cstheme="minorHAnsi"/>
        </w:rPr>
        <w:t xml:space="preserve"> whilst</w:t>
      </w:r>
      <w:r>
        <w:rPr>
          <w:rFonts w:cstheme="minorHAnsi"/>
        </w:rPr>
        <w:t xml:space="preserve"> committed to supporting local organisations for the improvement of the Town and its residents, is not a Credit Union</w:t>
      </w:r>
      <w:r w:rsidR="002E3FF4">
        <w:rPr>
          <w:rFonts w:cstheme="minorHAnsi"/>
        </w:rPr>
        <w:t>.</w:t>
      </w:r>
      <w:r w:rsidR="00836078">
        <w:rPr>
          <w:rFonts w:cstheme="minorHAnsi"/>
        </w:rPr>
        <w:t xml:space="preserve"> All donation requests are considered and authorised on a case by case basis. This should remain in place to maintain fairness and equality surrounding all determinations</w:t>
      </w:r>
      <w:r w:rsidR="00F574ED">
        <w:rPr>
          <w:rFonts w:cstheme="minorHAnsi"/>
        </w:rPr>
        <w:t xml:space="preserve"> whilst also being cognisant of the Wales Audit directive on value for money principles.</w:t>
      </w:r>
    </w:p>
    <w:p w14:paraId="4B6D9856" w14:textId="43C43710" w:rsidR="00226DD1" w:rsidRDefault="00803E0C" w:rsidP="00B64711">
      <w:pPr>
        <w:rPr>
          <w:rFonts w:cstheme="minorHAnsi"/>
        </w:rPr>
      </w:pPr>
      <w:r w:rsidRPr="00D1177A">
        <w:rPr>
          <w:rFonts w:cstheme="minorHAnsi"/>
        </w:rPr>
        <w:t>An overview of the</w:t>
      </w:r>
      <w:r w:rsidR="00B7110D">
        <w:rPr>
          <w:rFonts w:cstheme="minorHAnsi"/>
        </w:rPr>
        <w:t xml:space="preserve"> Small Grant Scheme</w:t>
      </w:r>
      <w:r w:rsidR="00F574ED">
        <w:rPr>
          <w:rFonts w:cstheme="minorHAnsi"/>
        </w:rPr>
        <w:t xml:space="preserve"> within the 2022/23 draft budget</w:t>
      </w:r>
      <w:r w:rsidRPr="00D1177A">
        <w:rPr>
          <w:rFonts w:cstheme="minorHAnsi"/>
        </w:rPr>
        <w:t xml:space="preserve"> is depicted within the table below:</w:t>
      </w:r>
    </w:p>
    <w:p w14:paraId="02332626" w14:textId="50222ACE" w:rsidR="003D1E22" w:rsidRDefault="00226DD1" w:rsidP="00B64711">
      <w:pPr>
        <w:rPr>
          <w:rFonts w:cstheme="minorHAnsi"/>
        </w:rPr>
      </w:pPr>
      <w:r w:rsidRPr="00226DD1">
        <w:rPr>
          <w:noProof/>
        </w:rPr>
        <w:drawing>
          <wp:inline distT="0" distB="0" distL="0" distR="0" wp14:anchorId="53FFF13F" wp14:editId="6E634CD4">
            <wp:extent cx="8863330" cy="22021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63330" cy="2202180"/>
                    </a:xfrm>
                    <a:prstGeom prst="rect">
                      <a:avLst/>
                    </a:prstGeom>
                    <a:noFill/>
                    <a:ln>
                      <a:noFill/>
                    </a:ln>
                  </pic:spPr>
                </pic:pic>
              </a:graphicData>
            </a:graphic>
          </wp:inline>
        </w:drawing>
      </w:r>
    </w:p>
    <w:p w14:paraId="6B692EF5" w14:textId="5AD1637E" w:rsidR="00462A29" w:rsidRDefault="00226DD1" w:rsidP="00B64711">
      <w:pPr>
        <w:rPr>
          <w:rFonts w:cstheme="minorHAnsi"/>
        </w:rPr>
      </w:pPr>
      <w:r>
        <w:rPr>
          <w:rFonts w:cstheme="minorHAnsi"/>
        </w:rPr>
        <w:t xml:space="preserve">It can be seen from the table that the grant recipients are based on annual Town Council contributions that sit alongside the small grant scheme. As per the forecasted </w:t>
      </w:r>
      <w:r w:rsidR="00B52F5F">
        <w:rPr>
          <w:rFonts w:cstheme="minorHAnsi"/>
        </w:rPr>
        <w:t xml:space="preserve">total </w:t>
      </w:r>
      <w:r>
        <w:rPr>
          <w:rFonts w:cstheme="minorHAnsi"/>
        </w:rPr>
        <w:t xml:space="preserve">expenditure for 2022/23 this amounts to </w:t>
      </w:r>
      <w:r w:rsidRPr="00B52F5F">
        <w:rPr>
          <w:rFonts w:cstheme="minorHAnsi"/>
          <w:b/>
          <w:bCs/>
        </w:rPr>
        <w:t>£19</w:t>
      </w:r>
      <w:r w:rsidR="00B52F5F" w:rsidRPr="00B52F5F">
        <w:rPr>
          <w:rFonts w:cstheme="minorHAnsi"/>
          <w:b/>
          <w:bCs/>
        </w:rPr>
        <w:t>,058</w:t>
      </w:r>
      <w:r w:rsidR="00B52F5F">
        <w:rPr>
          <w:rFonts w:cstheme="minorHAnsi"/>
        </w:rPr>
        <w:t xml:space="preserve">. In financial terms, this equates to £14.6% of the current precept of </w:t>
      </w:r>
      <w:r w:rsidR="00B52F5F" w:rsidRPr="00E11119">
        <w:rPr>
          <w:rFonts w:cstheme="minorHAnsi"/>
          <w:b/>
          <w:bCs/>
        </w:rPr>
        <w:t>£130k</w:t>
      </w:r>
    </w:p>
    <w:p w14:paraId="2DE2C6D8" w14:textId="77777777" w:rsidR="00E80CAC" w:rsidRPr="00392A19" w:rsidRDefault="00E80CAC" w:rsidP="00B64711">
      <w:pPr>
        <w:rPr>
          <w:rFonts w:cstheme="minorHAnsi"/>
        </w:rPr>
      </w:pPr>
    </w:p>
    <w:p w14:paraId="4E612A62" w14:textId="6056578A" w:rsidR="00E567A1" w:rsidRPr="00D1177A" w:rsidRDefault="00E567A1" w:rsidP="00B64711">
      <w:pPr>
        <w:rPr>
          <w:rFonts w:cstheme="minorHAnsi"/>
          <w:b/>
          <w:u w:val="single"/>
        </w:rPr>
      </w:pPr>
      <w:r w:rsidRPr="00D1177A">
        <w:rPr>
          <w:rFonts w:cstheme="minorHAnsi"/>
          <w:b/>
          <w:u w:val="single"/>
        </w:rPr>
        <w:lastRenderedPageBreak/>
        <w:t>Establishment</w:t>
      </w:r>
    </w:p>
    <w:p w14:paraId="6EDE17C4" w14:textId="77777777" w:rsidR="00E859DC" w:rsidRDefault="000E49BA" w:rsidP="00B64711">
      <w:pPr>
        <w:rPr>
          <w:rFonts w:cstheme="minorHAnsi"/>
        </w:rPr>
      </w:pPr>
      <w:r w:rsidRPr="00D1177A">
        <w:rPr>
          <w:rFonts w:cstheme="minorHAnsi"/>
        </w:rPr>
        <w:t xml:space="preserve">The cost of establishment has been consistent with previous years. Some notable reductions have been in relation to </w:t>
      </w:r>
      <w:r w:rsidR="00634D0D">
        <w:rPr>
          <w:rFonts w:cstheme="minorHAnsi"/>
        </w:rPr>
        <w:t>heating</w:t>
      </w:r>
      <w:r w:rsidRPr="00D1177A">
        <w:rPr>
          <w:rFonts w:cstheme="minorHAnsi"/>
        </w:rPr>
        <w:t xml:space="preserve"> costs</w:t>
      </w:r>
      <w:r w:rsidR="00634D0D">
        <w:rPr>
          <w:rFonts w:cstheme="minorHAnsi"/>
        </w:rPr>
        <w:t xml:space="preserve"> based on</w:t>
      </w:r>
      <w:r w:rsidR="00606325">
        <w:rPr>
          <w:rFonts w:cstheme="minorHAnsi"/>
        </w:rPr>
        <w:t xml:space="preserve"> correct</w:t>
      </w:r>
      <w:r w:rsidR="00634D0D">
        <w:rPr>
          <w:rFonts w:cstheme="minorHAnsi"/>
        </w:rPr>
        <w:t xml:space="preserve"> tariff</w:t>
      </w:r>
      <w:r w:rsidR="00606325">
        <w:rPr>
          <w:rFonts w:cstheme="minorHAnsi"/>
        </w:rPr>
        <w:t xml:space="preserve"> contracts being </w:t>
      </w:r>
      <w:r w:rsidR="00CB6A30">
        <w:rPr>
          <w:rFonts w:cstheme="minorHAnsi"/>
        </w:rPr>
        <w:t>applied</w:t>
      </w:r>
      <w:r w:rsidRPr="00D1177A">
        <w:rPr>
          <w:rFonts w:cstheme="minorHAnsi"/>
        </w:rPr>
        <w:t xml:space="preserve">. Increases have been noted in terms of </w:t>
      </w:r>
      <w:r w:rsidR="00634D0D">
        <w:rPr>
          <w:rFonts w:cstheme="minorHAnsi"/>
        </w:rPr>
        <w:t xml:space="preserve">IT equipment, </w:t>
      </w:r>
      <w:r w:rsidR="00606325">
        <w:rPr>
          <w:rFonts w:cstheme="minorHAnsi"/>
        </w:rPr>
        <w:t>stationery</w:t>
      </w:r>
      <w:r w:rsidR="00634D0D">
        <w:rPr>
          <w:rFonts w:cstheme="minorHAnsi"/>
        </w:rPr>
        <w:t xml:space="preserve"> and </w:t>
      </w:r>
      <w:r w:rsidR="008A3C86">
        <w:rPr>
          <w:rFonts w:cstheme="minorHAnsi"/>
        </w:rPr>
        <w:t>c</w:t>
      </w:r>
      <w:r w:rsidR="00634D0D">
        <w:rPr>
          <w:rFonts w:cstheme="minorHAnsi"/>
        </w:rPr>
        <w:t>ouncillor /</w:t>
      </w:r>
      <w:r w:rsidRPr="00D1177A">
        <w:rPr>
          <w:rFonts w:cstheme="minorHAnsi"/>
        </w:rPr>
        <w:t xml:space="preserve"> </w:t>
      </w:r>
      <w:r w:rsidR="008A3C86">
        <w:rPr>
          <w:rFonts w:cstheme="minorHAnsi"/>
        </w:rPr>
        <w:t>s</w:t>
      </w:r>
      <w:r w:rsidRPr="00D1177A">
        <w:rPr>
          <w:rFonts w:cstheme="minorHAnsi"/>
        </w:rPr>
        <w:t xml:space="preserve">taff training which are compulsory spends. </w:t>
      </w:r>
    </w:p>
    <w:p w14:paraId="28684B69" w14:textId="1BED04CE" w:rsidR="000E49BA" w:rsidRDefault="000E49BA" w:rsidP="00B64711">
      <w:pPr>
        <w:rPr>
          <w:rFonts w:cstheme="minorHAnsi"/>
        </w:rPr>
      </w:pPr>
      <w:r w:rsidRPr="00D1177A">
        <w:rPr>
          <w:rFonts w:cstheme="minorHAnsi"/>
        </w:rPr>
        <w:t>There have been no other extraordinary spends of any note.</w:t>
      </w:r>
      <w:r w:rsidR="00E80CAC">
        <w:rPr>
          <w:rFonts w:cstheme="minorHAnsi"/>
        </w:rPr>
        <w:t xml:space="preserve"> A consideration for the forthcoming year will be the projected rise in energy costs. These have been forecasted within the establishment cost for 2022/23.</w:t>
      </w:r>
    </w:p>
    <w:p w14:paraId="3FE57E08" w14:textId="359A1C7A" w:rsidR="004701EF" w:rsidRDefault="00E80CAC">
      <w:pPr>
        <w:rPr>
          <w:rFonts w:cstheme="minorHAnsi"/>
        </w:rPr>
      </w:pPr>
      <w:r>
        <w:rPr>
          <w:rFonts w:cstheme="minorHAnsi"/>
        </w:rPr>
        <w:t xml:space="preserve">An energy cost review is currently being completed to secure the best deals available based on current tariffs. It is planned to present these at the January 2022 Finance meeting </w:t>
      </w:r>
      <w:r w:rsidR="006E464B">
        <w:rPr>
          <w:rFonts w:cstheme="minorHAnsi"/>
        </w:rPr>
        <w:t>to secure fixed term energy contacts.</w:t>
      </w:r>
    </w:p>
    <w:p w14:paraId="0345F2F9" w14:textId="60528A3B" w:rsidR="004701EF" w:rsidRDefault="004701EF">
      <w:pPr>
        <w:rPr>
          <w:rFonts w:cstheme="minorHAnsi"/>
        </w:rPr>
      </w:pPr>
      <w:r w:rsidRPr="004701EF">
        <w:rPr>
          <w:noProof/>
        </w:rPr>
        <w:drawing>
          <wp:inline distT="0" distB="0" distL="0" distR="0" wp14:anchorId="43072D9A" wp14:editId="5A654181">
            <wp:extent cx="8863330" cy="3219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63330" cy="3219450"/>
                    </a:xfrm>
                    <a:prstGeom prst="rect">
                      <a:avLst/>
                    </a:prstGeom>
                    <a:noFill/>
                    <a:ln>
                      <a:noFill/>
                    </a:ln>
                  </pic:spPr>
                </pic:pic>
              </a:graphicData>
            </a:graphic>
          </wp:inline>
        </w:drawing>
      </w:r>
    </w:p>
    <w:p w14:paraId="3AEB3EAA" w14:textId="77777777" w:rsidR="00BA3258" w:rsidRPr="00D1177A" w:rsidRDefault="00BA3258" w:rsidP="00BA3258">
      <w:pPr>
        <w:rPr>
          <w:rFonts w:cstheme="minorHAnsi"/>
        </w:rPr>
      </w:pPr>
      <w:r>
        <w:rPr>
          <w:rFonts w:cstheme="minorHAnsi"/>
        </w:rPr>
        <w:t xml:space="preserve">Another area for consideration is the installation of IT equipment to support the legislation relating to the facilitation of Hybrid meetings. Quotes are still being finalised from IT companies based on future proofing the current equipment, WI-FI capability and IT support costs relevant to the new installation. </w:t>
      </w:r>
      <w:r>
        <w:rPr>
          <w:rFonts w:cstheme="minorHAnsi"/>
        </w:rPr>
        <w:lastRenderedPageBreak/>
        <w:t>The estimated costs for this to date is around £5k but this may increase. The current IT equipment within the main office is circa 10 year old and laptop 5 year old.</w:t>
      </w:r>
    </w:p>
    <w:p w14:paraId="5168971D" w14:textId="5629DECD" w:rsidR="00BA3258" w:rsidRPr="00BA3258" w:rsidRDefault="00BA3258">
      <w:pPr>
        <w:rPr>
          <w:rFonts w:cstheme="minorHAnsi"/>
        </w:rPr>
      </w:pPr>
      <w:r w:rsidRPr="00D1177A">
        <w:rPr>
          <w:rFonts w:cstheme="minorHAnsi"/>
        </w:rPr>
        <w:t xml:space="preserve">The below table </w:t>
      </w:r>
      <w:r>
        <w:rPr>
          <w:rFonts w:cstheme="minorHAnsi"/>
        </w:rPr>
        <w:t xml:space="preserve">provides a broad estimated overview of the establishment costs for 2022/23. </w:t>
      </w:r>
      <w:r w:rsidRPr="00D1177A">
        <w:rPr>
          <w:rFonts w:cstheme="minorHAnsi"/>
        </w:rPr>
        <w:t xml:space="preserve">Generally, the cost of establishment is circa </w:t>
      </w:r>
      <w:r w:rsidRPr="00D1177A">
        <w:rPr>
          <w:rFonts w:cstheme="minorHAnsi"/>
          <w:b/>
        </w:rPr>
        <w:t>£2</w:t>
      </w:r>
      <w:r>
        <w:rPr>
          <w:rFonts w:cstheme="minorHAnsi"/>
          <w:b/>
        </w:rPr>
        <w:t>3</w:t>
      </w:r>
      <w:r w:rsidRPr="00D1177A">
        <w:rPr>
          <w:rFonts w:cstheme="minorHAnsi"/>
          <w:b/>
        </w:rPr>
        <w:t>,000</w:t>
      </w:r>
      <w:r w:rsidRPr="00D1177A">
        <w:rPr>
          <w:rFonts w:cstheme="minorHAnsi"/>
        </w:rPr>
        <w:t>. I have prepared a forecast for the 20</w:t>
      </w:r>
      <w:r>
        <w:rPr>
          <w:rFonts w:cstheme="minorHAnsi"/>
        </w:rPr>
        <w:t>22</w:t>
      </w:r>
      <w:r w:rsidRPr="00D1177A">
        <w:rPr>
          <w:rFonts w:cstheme="minorHAnsi"/>
        </w:rPr>
        <w:t>/2</w:t>
      </w:r>
      <w:r>
        <w:rPr>
          <w:rFonts w:cstheme="minorHAnsi"/>
        </w:rPr>
        <w:t>3</w:t>
      </w:r>
      <w:r w:rsidRPr="00D1177A">
        <w:rPr>
          <w:rFonts w:cstheme="minorHAnsi"/>
        </w:rPr>
        <w:t xml:space="preserve"> Budget which has included funds to cover IT equipment together with office furniture that will need replacing moving forward</w:t>
      </w:r>
      <w:r>
        <w:rPr>
          <w:rFonts w:cstheme="minorHAnsi"/>
        </w:rPr>
        <w:t xml:space="preserve">, this has seen an increase to </w:t>
      </w:r>
      <w:r w:rsidRPr="00B056C3">
        <w:rPr>
          <w:rFonts w:cstheme="minorHAnsi"/>
          <w:b/>
          <w:bCs/>
        </w:rPr>
        <w:t>£</w:t>
      </w:r>
      <w:r>
        <w:rPr>
          <w:rFonts w:cstheme="minorHAnsi"/>
          <w:b/>
          <w:bCs/>
        </w:rPr>
        <w:t>32k</w:t>
      </w:r>
    </w:p>
    <w:p w14:paraId="08596118" w14:textId="74433581" w:rsidR="00E567A1" w:rsidRPr="00D1177A" w:rsidRDefault="00350154">
      <w:pPr>
        <w:rPr>
          <w:rFonts w:cstheme="minorHAnsi"/>
          <w:b/>
          <w:u w:val="single"/>
        </w:rPr>
      </w:pPr>
      <w:r w:rsidRPr="00D1177A">
        <w:rPr>
          <w:rFonts w:cstheme="minorHAnsi"/>
          <w:b/>
          <w:u w:val="single"/>
        </w:rPr>
        <w:t>Salary</w:t>
      </w:r>
    </w:p>
    <w:p w14:paraId="03F9F5B0" w14:textId="42EC7941" w:rsidR="00E022FE" w:rsidRPr="00D1177A" w:rsidRDefault="00462003">
      <w:pPr>
        <w:rPr>
          <w:rFonts w:cstheme="minorHAnsi"/>
        </w:rPr>
      </w:pPr>
      <w:r w:rsidRPr="00D1177A">
        <w:rPr>
          <w:rFonts w:cstheme="minorHAnsi"/>
        </w:rPr>
        <w:t>The salary attributed to the C</w:t>
      </w:r>
      <w:r w:rsidR="002F349B">
        <w:rPr>
          <w:rFonts w:cstheme="minorHAnsi"/>
        </w:rPr>
        <w:t>hief Officer, Assistant Chief Officer and Healthy Blaenavon Officer</w:t>
      </w:r>
      <w:r w:rsidRPr="00D1177A">
        <w:rPr>
          <w:rFonts w:cstheme="minorHAnsi"/>
        </w:rPr>
        <w:t xml:space="preserve"> is governed by the</w:t>
      </w:r>
      <w:r w:rsidR="006F7659" w:rsidRPr="00D1177A">
        <w:rPr>
          <w:rFonts w:cstheme="minorHAnsi"/>
        </w:rPr>
        <w:t xml:space="preserve"> National</w:t>
      </w:r>
      <w:r w:rsidRPr="00D1177A">
        <w:rPr>
          <w:rFonts w:cstheme="minorHAnsi"/>
        </w:rPr>
        <w:t xml:space="preserve"> </w:t>
      </w:r>
      <w:r w:rsidR="006F7659" w:rsidRPr="00D1177A">
        <w:rPr>
          <w:rFonts w:cstheme="minorHAnsi"/>
        </w:rPr>
        <w:t>P</w:t>
      </w:r>
      <w:r w:rsidRPr="00D1177A">
        <w:rPr>
          <w:rFonts w:cstheme="minorHAnsi"/>
        </w:rPr>
        <w:t xml:space="preserve">ay </w:t>
      </w:r>
      <w:r w:rsidR="006F7659" w:rsidRPr="00D1177A">
        <w:rPr>
          <w:rFonts w:cstheme="minorHAnsi"/>
        </w:rPr>
        <w:t>Scales</w:t>
      </w:r>
      <w:r w:rsidRPr="00D1177A">
        <w:rPr>
          <w:rFonts w:cstheme="minorHAnsi"/>
        </w:rPr>
        <w:t xml:space="preserve"> as authorised by the National Association of Local Councils </w:t>
      </w:r>
      <w:r w:rsidRPr="00D1177A">
        <w:rPr>
          <w:rFonts w:cstheme="minorHAnsi"/>
          <w:b/>
        </w:rPr>
        <w:t>(NALC</w:t>
      </w:r>
      <w:r w:rsidRPr="00D1177A">
        <w:rPr>
          <w:rFonts w:cstheme="minorHAnsi"/>
        </w:rPr>
        <w:t xml:space="preserve">) and the Society of Local Council Clerks </w:t>
      </w:r>
      <w:r w:rsidRPr="00D1177A">
        <w:rPr>
          <w:rFonts w:cstheme="minorHAnsi"/>
          <w:b/>
        </w:rPr>
        <w:t>(SLCC).</w:t>
      </w:r>
      <w:r w:rsidRPr="00D1177A">
        <w:rPr>
          <w:rFonts w:cstheme="minorHAnsi"/>
        </w:rPr>
        <w:t xml:space="preserve"> </w:t>
      </w:r>
    </w:p>
    <w:p w14:paraId="70F15F35" w14:textId="74C6C318" w:rsidR="00F03E33" w:rsidRPr="00D1177A" w:rsidRDefault="002F349B">
      <w:pPr>
        <w:rPr>
          <w:rFonts w:cstheme="minorHAnsi"/>
        </w:rPr>
      </w:pPr>
      <w:r>
        <w:rPr>
          <w:rFonts w:cstheme="minorHAnsi"/>
        </w:rPr>
        <w:t>A Salary review was conducted by the Town Council in March 2021</w:t>
      </w:r>
      <w:r w:rsidR="001E327E">
        <w:rPr>
          <w:rFonts w:cstheme="minorHAnsi"/>
        </w:rPr>
        <w:t xml:space="preserve"> relating to the Chief Officer and a recommendation was that the Chief Officer moves to </w:t>
      </w:r>
      <w:r w:rsidR="001E327E">
        <w:rPr>
          <w:rFonts w:ascii="Calibri" w:hAnsi="Calibri" w:cs="Calibri"/>
          <w:b/>
          <w:bCs/>
          <w:color w:val="000000"/>
          <w:shd w:val="clear" w:color="auto" w:fill="FFFFFF"/>
        </w:rPr>
        <w:t>SCP 35</w:t>
      </w:r>
      <w:r w:rsidR="001E327E">
        <w:rPr>
          <w:rFonts w:ascii="Calibri" w:hAnsi="Calibri" w:cs="Calibri"/>
          <w:color w:val="000000"/>
          <w:shd w:val="clear" w:color="auto" w:fill="FFFFFF"/>
        </w:rPr>
        <w:t xml:space="preserve"> - </w:t>
      </w:r>
      <w:r w:rsidR="001E327E" w:rsidRPr="00490391">
        <w:rPr>
          <w:rFonts w:ascii="Calibri" w:hAnsi="Calibri" w:cs="Calibri"/>
          <w:b/>
          <w:bCs/>
          <w:color w:val="000000"/>
          <w:shd w:val="clear" w:color="auto" w:fill="FFFFFF"/>
        </w:rPr>
        <w:t>£38,890</w:t>
      </w:r>
      <w:r w:rsidR="001E327E">
        <w:rPr>
          <w:rFonts w:ascii="Calibri" w:hAnsi="Calibri" w:cs="Calibri"/>
          <w:color w:val="000000"/>
          <w:shd w:val="clear" w:color="auto" w:fill="FFFFFF"/>
        </w:rPr>
        <w:t>. This is based on FTE hours and was made effective from the 1/4/21</w:t>
      </w:r>
    </w:p>
    <w:p w14:paraId="6DAC8AEE" w14:textId="2E57963B" w:rsidR="00B46F16" w:rsidRDefault="00E022FE">
      <w:pPr>
        <w:rPr>
          <w:rFonts w:cstheme="minorHAnsi"/>
        </w:rPr>
      </w:pPr>
      <w:r w:rsidRPr="00D1177A">
        <w:rPr>
          <w:rFonts w:cstheme="minorHAnsi"/>
        </w:rPr>
        <w:t>The C</w:t>
      </w:r>
      <w:r w:rsidR="004A4ABD">
        <w:rPr>
          <w:rFonts w:cstheme="minorHAnsi"/>
        </w:rPr>
        <w:t>hief Officer</w:t>
      </w:r>
      <w:r w:rsidR="00B46F16" w:rsidRPr="00D1177A">
        <w:rPr>
          <w:rFonts w:cstheme="minorHAnsi"/>
        </w:rPr>
        <w:t xml:space="preserve"> is currently conductin</w:t>
      </w:r>
      <w:r w:rsidR="00F65098" w:rsidRPr="00D1177A">
        <w:rPr>
          <w:rFonts w:cstheme="minorHAnsi"/>
        </w:rPr>
        <w:t>g</w:t>
      </w:r>
      <w:r w:rsidR="00B46F16" w:rsidRPr="00D1177A">
        <w:rPr>
          <w:rFonts w:cstheme="minorHAnsi"/>
        </w:rPr>
        <w:t xml:space="preserve"> t</w:t>
      </w:r>
      <w:r w:rsidR="00383754">
        <w:rPr>
          <w:rFonts w:cstheme="minorHAnsi"/>
        </w:rPr>
        <w:t>wo</w:t>
      </w:r>
      <w:r w:rsidR="00B46F16" w:rsidRPr="00D1177A">
        <w:rPr>
          <w:rFonts w:cstheme="minorHAnsi"/>
        </w:rPr>
        <w:t xml:space="preserve"> roles namely C</w:t>
      </w:r>
      <w:r w:rsidR="004A4ABD">
        <w:rPr>
          <w:rFonts w:cstheme="minorHAnsi"/>
        </w:rPr>
        <w:t>hief Officer</w:t>
      </w:r>
      <w:r w:rsidR="00B46F16" w:rsidRPr="00D1177A">
        <w:rPr>
          <w:rFonts w:cstheme="minorHAnsi"/>
        </w:rPr>
        <w:t xml:space="preserve"> to the Council, Responsible Financial Officer. </w:t>
      </w:r>
      <w:r w:rsidR="004A4ABD">
        <w:rPr>
          <w:rFonts w:cstheme="minorHAnsi"/>
        </w:rPr>
        <w:t>This role also includes the line management of two other officers.</w:t>
      </w:r>
    </w:p>
    <w:p w14:paraId="1CD06F7F" w14:textId="0DAE6ABC" w:rsidR="004A4ABD" w:rsidRPr="00D1177A" w:rsidRDefault="004A4ABD" w:rsidP="004A4ABD">
      <w:pPr>
        <w:rPr>
          <w:rFonts w:cstheme="minorHAnsi"/>
        </w:rPr>
      </w:pPr>
      <w:r w:rsidRPr="00D1177A">
        <w:rPr>
          <w:rFonts w:cstheme="minorHAnsi"/>
        </w:rPr>
        <w:t xml:space="preserve">During the last 12 months the role has </w:t>
      </w:r>
      <w:r>
        <w:rPr>
          <w:rFonts w:cstheme="minorHAnsi"/>
        </w:rPr>
        <w:t>continued to develop</w:t>
      </w:r>
      <w:r w:rsidRPr="00D1177A">
        <w:rPr>
          <w:rFonts w:cstheme="minorHAnsi"/>
        </w:rPr>
        <w:t xml:space="preserve"> considerably in terms of service delivery linked to project initiatives. A substantial growth area for the Council including duties of the C</w:t>
      </w:r>
      <w:r>
        <w:rPr>
          <w:rFonts w:cstheme="minorHAnsi"/>
        </w:rPr>
        <w:t xml:space="preserve">hief Officer </w:t>
      </w:r>
      <w:r w:rsidRPr="00D1177A">
        <w:rPr>
          <w:rFonts w:cstheme="minorHAnsi"/>
        </w:rPr>
        <w:t>has been the escalation of partnership working</w:t>
      </w:r>
      <w:r>
        <w:rPr>
          <w:rFonts w:cstheme="minorHAnsi"/>
        </w:rPr>
        <w:t>, project management, professional development, staff recruitment, election / co – option duties, external investigations, and staff supervision.</w:t>
      </w:r>
    </w:p>
    <w:p w14:paraId="093EF341" w14:textId="1654CB23" w:rsidR="004A4ABD" w:rsidRPr="005D06E9" w:rsidRDefault="004A4ABD" w:rsidP="004A4ABD">
      <w:pPr>
        <w:rPr>
          <w:rFonts w:cstheme="minorHAnsi"/>
          <w:bCs/>
        </w:rPr>
      </w:pPr>
      <w:r w:rsidRPr="00D1177A">
        <w:rPr>
          <w:rFonts w:cstheme="minorHAnsi"/>
        </w:rPr>
        <w:t xml:space="preserve">This has by definition increased demand particularly around financial governance and accountability together with </w:t>
      </w:r>
      <w:r>
        <w:rPr>
          <w:rFonts w:cstheme="minorHAnsi"/>
        </w:rPr>
        <w:t>project management</w:t>
      </w:r>
      <w:r w:rsidRPr="00D1177A">
        <w:rPr>
          <w:rFonts w:cstheme="minorHAnsi"/>
        </w:rPr>
        <w:t>.</w:t>
      </w:r>
      <w:r>
        <w:rPr>
          <w:rFonts w:cstheme="minorHAnsi"/>
        </w:rPr>
        <w:t xml:space="preserve"> </w:t>
      </w:r>
      <w:r w:rsidRPr="005D06E9">
        <w:rPr>
          <w:rFonts w:cstheme="minorHAnsi"/>
          <w:bCs/>
        </w:rPr>
        <w:t xml:space="preserve">There is currently no work placed </w:t>
      </w:r>
      <w:r>
        <w:rPr>
          <w:rFonts w:cstheme="minorHAnsi"/>
          <w:bCs/>
        </w:rPr>
        <w:t>pension contributions being met in relation to the C</w:t>
      </w:r>
      <w:r w:rsidR="00490391">
        <w:rPr>
          <w:rFonts w:cstheme="minorHAnsi"/>
          <w:bCs/>
        </w:rPr>
        <w:t>hief Officer</w:t>
      </w:r>
      <w:r w:rsidR="00E332BE">
        <w:rPr>
          <w:rFonts w:cstheme="minorHAnsi"/>
          <w:bCs/>
        </w:rPr>
        <w:t xml:space="preserve"> or any other officer</w:t>
      </w:r>
      <w:r>
        <w:rPr>
          <w:rFonts w:cstheme="minorHAnsi"/>
          <w:bCs/>
        </w:rPr>
        <w:t xml:space="preserve">. The opt out facility has been implemented in line with the Pension Regulator legislation. </w:t>
      </w:r>
      <w:r w:rsidR="00490391">
        <w:rPr>
          <w:rFonts w:cstheme="minorHAnsi"/>
          <w:bCs/>
        </w:rPr>
        <w:t xml:space="preserve">If the </w:t>
      </w:r>
      <w:r w:rsidR="00571326">
        <w:rPr>
          <w:rFonts w:cstheme="minorHAnsi"/>
          <w:bCs/>
        </w:rPr>
        <w:t>workplace</w:t>
      </w:r>
      <w:r w:rsidR="00490391">
        <w:rPr>
          <w:rFonts w:cstheme="minorHAnsi"/>
          <w:bCs/>
        </w:rPr>
        <w:t xml:space="preserve"> pension was in place, then the Council’s contributions would need to be </w:t>
      </w:r>
      <w:r w:rsidR="00490391" w:rsidRPr="000A6157">
        <w:rPr>
          <w:rFonts w:cstheme="minorHAnsi"/>
          <w:b/>
        </w:rPr>
        <w:t>25%</w:t>
      </w:r>
      <w:r w:rsidR="00490391">
        <w:rPr>
          <w:rFonts w:cstheme="minorHAnsi"/>
          <w:bCs/>
        </w:rPr>
        <w:t xml:space="preserve"> of the </w:t>
      </w:r>
      <w:r w:rsidR="00E332BE">
        <w:rPr>
          <w:rFonts w:cstheme="minorHAnsi"/>
          <w:bCs/>
        </w:rPr>
        <w:t>o</w:t>
      </w:r>
      <w:r w:rsidR="00490391">
        <w:rPr>
          <w:rFonts w:cstheme="minorHAnsi"/>
          <w:bCs/>
        </w:rPr>
        <w:t>fficers</w:t>
      </w:r>
      <w:r w:rsidR="00E332BE">
        <w:rPr>
          <w:rFonts w:cstheme="minorHAnsi"/>
          <w:bCs/>
        </w:rPr>
        <w:t>’</w:t>
      </w:r>
      <w:r w:rsidR="00490391">
        <w:rPr>
          <w:rFonts w:cstheme="minorHAnsi"/>
          <w:bCs/>
        </w:rPr>
        <w:t xml:space="preserve"> annual salary.</w:t>
      </w:r>
      <w:r w:rsidR="0066587F">
        <w:rPr>
          <w:rFonts w:cstheme="minorHAnsi"/>
          <w:bCs/>
        </w:rPr>
        <w:t xml:space="preserve"> This has been alluded to in the 2022/23 draft budget</w:t>
      </w:r>
      <w:r w:rsidR="006A20BC">
        <w:rPr>
          <w:rFonts w:cstheme="minorHAnsi"/>
          <w:bCs/>
        </w:rPr>
        <w:t>.</w:t>
      </w:r>
    </w:p>
    <w:p w14:paraId="225AAF28" w14:textId="1B281E90" w:rsidR="00592C97" w:rsidRDefault="00493D18">
      <w:pPr>
        <w:rPr>
          <w:rFonts w:cstheme="minorHAnsi"/>
        </w:rPr>
      </w:pPr>
      <w:r w:rsidRPr="00D1177A">
        <w:rPr>
          <w:rFonts w:cstheme="minorHAnsi"/>
        </w:rPr>
        <w:t>The National Salary Award for 20</w:t>
      </w:r>
      <w:r w:rsidR="005031CF">
        <w:rPr>
          <w:rFonts w:cstheme="minorHAnsi"/>
        </w:rPr>
        <w:t>2</w:t>
      </w:r>
      <w:r w:rsidR="00490391">
        <w:rPr>
          <w:rFonts w:cstheme="minorHAnsi"/>
        </w:rPr>
        <w:t>1</w:t>
      </w:r>
      <w:r w:rsidRPr="00D1177A">
        <w:rPr>
          <w:rFonts w:cstheme="minorHAnsi"/>
        </w:rPr>
        <w:t>/2</w:t>
      </w:r>
      <w:r w:rsidR="00490391">
        <w:rPr>
          <w:rFonts w:cstheme="minorHAnsi"/>
        </w:rPr>
        <w:t>2 has still not been finalised and this will need to be applied to all officer salaries when ratified by the Government.</w:t>
      </w:r>
    </w:p>
    <w:p w14:paraId="0CF16342" w14:textId="52A5D225" w:rsidR="00E332BE" w:rsidRDefault="00592C97">
      <w:pPr>
        <w:rPr>
          <w:rFonts w:cstheme="minorHAnsi"/>
        </w:rPr>
      </w:pPr>
      <w:r>
        <w:rPr>
          <w:rFonts w:cstheme="minorHAnsi"/>
        </w:rPr>
        <w:t>The appointment of a</w:t>
      </w:r>
      <w:r w:rsidR="00490391">
        <w:rPr>
          <w:rFonts w:cstheme="minorHAnsi"/>
        </w:rPr>
        <w:t>n Assistant Chief Officer in August 2021 working 15 hours per week</w:t>
      </w:r>
      <w:r w:rsidR="00B5377C">
        <w:rPr>
          <w:rFonts w:cstheme="minorHAnsi"/>
        </w:rPr>
        <w:t xml:space="preserve"> has increased the annual salary</w:t>
      </w:r>
      <w:r w:rsidR="00490391">
        <w:rPr>
          <w:rFonts w:cstheme="minorHAnsi"/>
        </w:rPr>
        <w:t>.</w:t>
      </w:r>
      <w:r w:rsidR="00E332BE">
        <w:rPr>
          <w:rFonts w:cstheme="minorHAnsi"/>
        </w:rPr>
        <w:t xml:space="preserve"> Taking into account the 30 hours being worked by the Healthy Blaenavon Officer this means that the Council employ just over two full time equivalent post</w:t>
      </w:r>
      <w:r w:rsidR="006A20BC">
        <w:rPr>
          <w:rFonts w:cstheme="minorHAnsi"/>
        </w:rPr>
        <w:t>s</w:t>
      </w:r>
      <w:r w:rsidR="00E332BE">
        <w:rPr>
          <w:rFonts w:cstheme="minorHAnsi"/>
        </w:rPr>
        <w:t>.</w:t>
      </w:r>
    </w:p>
    <w:p w14:paraId="07C85BEC" w14:textId="45299CC6" w:rsidR="00E332BE" w:rsidRDefault="00E332BE">
      <w:pPr>
        <w:rPr>
          <w:rFonts w:cstheme="minorHAnsi"/>
        </w:rPr>
      </w:pPr>
      <w:r>
        <w:rPr>
          <w:rFonts w:cstheme="minorHAnsi"/>
        </w:rPr>
        <w:t>The total officer salary projected</w:t>
      </w:r>
      <w:r w:rsidR="00021582">
        <w:rPr>
          <w:rFonts w:cstheme="minorHAnsi"/>
        </w:rPr>
        <w:t xml:space="preserve"> for 2022/23 is </w:t>
      </w:r>
      <w:r w:rsidR="00021582" w:rsidRPr="00021582">
        <w:rPr>
          <w:rFonts w:cstheme="minorHAnsi"/>
          <w:b/>
          <w:bCs/>
        </w:rPr>
        <w:t>£71,130</w:t>
      </w:r>
      <w:r w:rsidR="00021582">
        <w:rPr>
          <w:rFonts w:cstheme="minorHAnsi"/>
        </w:rPr>
        <w:t xml:space="preserve">. Including NI payments from the Council and taking into account the legal obligation to budget for gratuities payment, the annual salary increases to </w:t>
      </w:r>
      <w:r w:rsidR="00021582" w:rsidRPr="00021582">
        <w:rPr>
          <w:rFonts w:cstheme="minorHAnsi"/>
          <w:b/>
          <w:bCs/>
        </w:rPr>
        <w:t>£82,285</w:t>
      </w:r>
      <w:r w:rsidR="00021582">
        <w:rPr>
          <w:rFonts w:cstheme="minorHAnsi"/>
          <w:b/>
          <w:bCs/>
        </w:rPr>
        <w:t>.</w:t>
      </w:r>
    </w:p>
    <w:p w14:paraId="69B9A558" w14:textId="05716DBB" w:rsidR="00190331" w:rsidRDefault="00190331">
      <w:pPr>
        <w:rPr>
          <w:rFonts w:cstheme="minorHAnsi"/>
        </w:rPr>
      </w:pPr>
      <w:r w:rsidRPr="00D1177A">
        <w:rPr>
          <w:rFonts w:cstheme="minorHAnsi"/>
        </w:rPr>
        <w:lastRenderedPageBreak/>
        <w:t xml:space="preserve">The salary payroll is administered by TCBC which costs approximately </w:t>
      </w:r>
      <w:r w:rsidRPr="00D1177A">
        <w:rPr>
          <w:rFonts w:cstheme="minorHAnsi"/>
          <w:b/>
        </w:rPr>
        <w:t>£</w:t>
      </w:r>
      <w:r w:rsidR="00AC68FA">
        <w:rPr>
          <w:rFonts w:cstheme="minorHAnsi"/>
          <w:b/>
        </w:rPr>
        <w:t>250</w:t>
      </w:r>
      <w:r w:rsidRPr="00D1177A">
        <w:rPr>
          <w:rFonts w:cstheme="minorHAnsi"/>
        </w:rPr>
        <w:t xml:space="preserve"> per year.</w:t>
      </w:r>
      <w:r w:rsidR="00AC68FA">
        <w:rPr>
          <w:rFonts w:cstheme="minorHAnsi"/>
        </w:rPr>
        <w:t xml:space="preserve"> The table below depicts the salary requirements for 2022/23 not including a potential pay award.</w:t>
      </w:r>
    </w:p>
    <w:p w14:paraId="18B688F1" w14:textId="4801DAAA" w:rsidR="00183398" w:rsidRPr="00861690" w:rsidRDefault="00183398">
      <w:pPr>
        <w:rPr>
          <w:rFonts w:cstheme="minorHAnsi"/>
        </w:rPr>
      </w:pPr>
      <w:r w:rsidRPr="00183398">
        <w:rPr>
          <w:noProof/>
        </w:rPr>
        <w:drawing>
          <wp:inline distT="0" distB="0" distL="0" distR="0" wp14:anchorId="39E9AA4C" wp14:editId="10CD7FB7">
            <wp:extent cx="8791575" cy="17526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791575" cy="1752600"/>
                    </a:xfrm>
                    <a:prstGeom prst="rect">
                      <a:avLst/>
                    </a:prstGeom>
                    <a:noFill/>
                    <a:ln>
                      <a:noFill/>
                    </a:ln>
                  </pic:spPr>
                </pic:pic>
              </a:graphicData>
            </a:graphic>
          </wp:inline>
        </w:drawing>
      </w:r>
    </w:p>
    <w:p w14:paraId="49F918F4" w14:textId="29EF06AD" w:rsidR="00691859" w:rsidRDefault="00691859">
      <w:pPr>
        <w:rPr>
          <w:rFonts w:cstheme="minorHAnsi"/>
          <w:b/>
          <w:u w:val="single"/>
        </w:rPr>
      </w:pPr>
      <w:r>
        <w:rPr>
          <w:rFonts w:cstheme="minorHAnsi"/>
          <w:b/>
          <w:u w:val="single"/>
        </w:rPr>
        <w:t>Other Costs.</w:t>
      </w:r>
    </w:p>
    <w:p w14:paraId="64812501" w14:textId="77777777" w:rsidR="00EA0CA8" w:rsidRDefault="00691859">
      <w:pPr>
        <w:rPr>
          <w:rFonts w:cstheme="minorHAnsi"/>
          <w:bCs/>
        </w:rPr>
      </w:pPr>
      <w:r>
        <w:rPr>
          <w:rFonts w:cstheme="minorHAnsi"/>
          <w:bCs/>
        </w:rPr>
        <w:t xml:space="preserve">In terms of other costs that the Council are obligated to budget for </w:t>
      </w:r>
      <w:r w:rsidR="00EA0CA8">
        <w:rPr>
          <w:rFonts w:cstheme="minorHAnsi"/>
          <w:bCs/>
        </w:rPr>
        <w:t>namely Councillors’ allowances, election costs and VAT, these are depicted within the below table.</w:t>
      </w:r>
    </w:p>
    <w:p w14:paraId="51DFD9F0" w14:textId="50F75254" w:rsidR="00691859" w:rsidRDefault="00EA0CA8">
      <w:pPr>
        <w:rPr>
          <w:rFonts w:cstheme="minorHAnsi"/>
          <w:bCs/>
        </w:rPr>
      </w:pPr>
      <w:r>
        <w:rPr>
          <w:rFonts w:cstheme="minorHAnsi"/>
          <w:bCs/>
        </w:rPr>
        <w:t>In relation to election costs, year on year this is a figure that must be budgeted for but is rarely used. As this is a local election year</w:t>
      </w:r>
      <w:r w:rsidR="00FB7B5E">
        <w:rPr>
          <w:rFonts w:cstheme="minorHAnsi"/>
          <w:bCs/>
        </w:rPr>
        <w:t>,</w:t>
      </w:r>
      <w:r>
        <w:rPr>
          <w:rFonts w:cstheme="minorHAnsi"/>
          <w:bCs/>
        </w:rPr>
        <w:t xml:space="preserve"> then the costs attributed to this will be realised. I have been in consultation with the elections officer at TCBC and will be having further meetings ahead of the elections</w:t>
      </w:r>
      <w:r w:rsidR="00FB7B5E">
        <w:rPr>
          <w:rFonts w:cstheme="minorHAnsi"/>
          <w:bCs/>
        </w:rPr>
        <w:t xml:space="preserve"> the first being on the 26/1/22.</w:t>
      </w:r>
    </w:p>
    <w:p w14:paraId="37C4290A" w14:textId="3BE471E4" w:rsidR="00FB7B5E" w:rsidRDefault="00FB7B5E">
      <w:pPr>
        <w:rPr>
          <w:rFonts w:cstheme="minorHAnsi"/>
          <w:bCs/>
        </w:rPr>
      </w:pPr>
      <w:r>
        <w:rPr>
          <w:rFonts w:cstheme="minorHAnsi"/>
          <w:bCs/>
        </w:rPr>
        <w:t xml:space="preserve">Based on the advice received to date, the projected election cost for the Town Council covering two wards will be in the region of between </w:t>
      </w:r>
      <w:r w:rsidRPr="00BA3258">
        <w:rPr>
          <w:rFonts w:cstheme="minorHAnsi"/>
          <w:b/>
        </w:rPr>
        <w:t>£8</w:t>
      </w:r>
      <w:r w:rsidR="00BA3258" w:rsidRPr="00BA3258">
        <w:rPr>
          <w:rFonts w:cstheme="minorHAnsi"/>
          <w:b/>
        </w:rPr>
        <w:t>k</w:t>
      </w:r>
      <w:r w:rsidRPr="00BA3258">
        <w:rPr>
          <w:rFonts w:cstheme="minorHAnsi"/>
          <w:b/>
        </w:rPr>
        <w:t>- £9k</w:t>
      </w:r>
      <w:r>
        <w:rPr>
          <w:rFonts w:cstheme="minorHAnsi"/>
          <w:bCs/>
        </w:rPr>
        <w:t>. I have budgeted for the higher estimate.</w:t>
      </w:r>
    </w:p>
    <w:p w14:paraId="071C3D1E" w14:textId="0A2E99C2" w:rsidR="00FB7B5E" w:rsidRPr="00691859" w:rsidRDefault="00FB7B5E">
      <w:pPr>
        <w:rPr>
          <w:rFonts w:cstheme="minorHAnsi"/>
          <w:bCs/>
        </w:rPr>
      </w:pPr>
      <w:r w:rsidRPr="00FB7B5E">
        <w:rPr>
          <w:noProof/>
        </w:rPr>
        <w:lastRenderedPageBreak/>
        <w:drawing>
          <wp:inline distT="0" distB="0" distL="0" distR="0" wp14:anchorId="5F934503" wp14:editId="43717BCF">
            <wp:extent cx="8863330" cy="342138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63330" cy="3421380"/>
                    </a:xfrm>
                    <a:prstGeom prst="rect">
                      <a:avLst/>
                    </a:prstGeom>
                    <a:noFill/>
                    <a:ln>
                      <a:noFill/>
                    </a:ln>
                  </pic:spPr>
                </pic:pic>
              </a:graphicData>
            </a:graphic>
          </wp:inline>
        </w:drawing>
      </w:r>
    </w:p>
    <w:p w14:paraId="37763F33" w14:textId="2DA33892" w:rsidR="00691859" w:rsidRPr="00BA3258" w:rsidRDefault="00BA3258">
      <w:pPr>
        <w:rPr>
          <w:rFonts w:cstheme="minorHAnsi"/>
          <w:bCs/>
        </w:rPr>
      </w:pPr>
      <w:r>
        <w:rPr>
          <w:rFonts w:cstheme="minorHAnsi"/>
          <w:bCs/>
        </w:rPr>
        <w:t xml:space="preserve">In terms of VAT, based on the 2021/22 figures, I have estimated this to be </w:t>
      </w:r>
      <w:r w:rsidRPr="00BA3258">
        <w:rPr>
          <w:rFonts w:cstheme="minorHAnsi"/>
          <w:b/>
        </w:rPr>
        <w:t>£6k</w:t>
      </w:r>
      <w:r>
        <w:rPr>
          <w:rFonts w:cstheme="minorHAnsi"/>
          <w:bCs/>
        </w:rPr>
        <w:t xml:space="preserve"> which will be claimed back in line with HMRC regulations. This is then shown as an income and in essence it cancels itself out.</w:t>
      </w:r>
    </w:p>
    <w:p w14:paraId="2F72105F" w14:textId="77777777" w:rsidR="00013E9F" w:rsidRDefault="00013E9F">
      <w:pPr>
        <w:rPr>
          <w:rFonts w:cstheme="minorHAnsi"/>
          <w:b/>
          <w:u w:val="single"/>
        </w:rPr>
      </w:pPr>
    </w:p>
    <w:p w14:paraId="6034D520" w14:textId="77777777" w:rsidR="00013E9F" w:rsidRDefault="00013E9F">
      <w:pPr>
        <w:rPr>
          <w:rFonts w:cstheme="minorHAnsi"/>
          <w:b/>
          <w:u w:val="single"/>
        </w:rPr>
      </w:pPr>
    </w:p>
    <w:p w14:paraId="049996B8" w14:textId="77777777" w:rsidR="00013E9F" w:rsidRDefault="00013E9F">
      <w:pPr>
        <w:rPr>
          <w:rFonts w:cstheme="minorHAnsi"/>
          <w:b/>
          <w:u w:val="single"/>
        </w:rPr>
      </w:pPr>
    </w:p>
    <w:p w14:paraId="5A87F116" w14:textId="77777777" w:rsidR="00013E9F" w:rsidRDefault="00013E9F">
      <w:pPr>
        <w:rPr>
          <w:rFonts w:cstheme="minorHAnsi"/>
          <w:b/>
          <w:u w:val="single"/>
        </w:rPr>
      </w:pPr>
    </w:p>
    <w:p w14:paraId="15B8AC7C" w14:textId="77777777" w:rsidR="00013E9F" w:rsidRDefault="00013E9F">
      <w:pPr>
        <w:rPr>
          <w:rFonts w:cstheme="minorHAnsi"/>
          <w:b/>
          <w:u w:val="single"/>
        </w:rPr>
      </w:pPr>
    </w:p>
    <w:p w14:paraId="5608F93E" w14:textId="77777777" w:rsidR="00013E9F" w:rsidRDefault="00013E9F">
      <w:pPr>
        <w:rPr>
          <w:rFonts w:cstheme="minorHAnsi"/>
          <w:b/>
          <w:u w:val="single"/>
        </w:rPr>
      </w:pPr>
    </w:p>
    <w:p w14:paraId="6C85A7E7" w14:textId="68BDD7B4" w:rsidR="00513BE2" w:rsidRPr="00D1177A" w:rsidRDefault="00513BE2">
      <w:pPr>
        <w:rPr>
          <w:rFonts w:cstheme="minorHAnsi"/>
          <w:b/>
          <w:u w:val="single"/>
        </w:rPr>
      </w:pPr>
      <w:r w:rsidRPr="00D1177A">
        <w:rPr>
          <w:rFonts w:cstheme="minorHAnsi"/>
          <w:b/>
          <w:u w:val="single"/>
        </w:rPr>
        <w:lastRenderedPageBreak/>
        <w:t>Precept Overview</w:t>
      </w:r>
    </w:p>
    <w:p w14:paraId="49EC8CF7" w14:textId="76B23DDD" w:rsidR="0020577E" w:rsidRDefault="00386192">
      <w:pPr>
        <w:rPr>
          <w:rFonts w:cstheme="minorHAnsi"/>
        </w:rPr>
      </w:pPr>
      <w:r w:rsidRPr="00D1177A">
        <w:rPr>
          <w:rFonts w:cstheme="minorHAnsi"/>
        </w:rPr>
        <w:t>In order to</w:t>
      </w:r>
      <w:r w:rsidR="00614C44" w:rsidRPr="00D1177A">
        <w:rPr>
          <w:rFonts w:cstheme="minorHAnsi"/>
        </w:rPr>
        <w:t xml:space="preserve"> support</w:t>
      </w:r>
      <w:r w:rsidRPr="00D1177A">
        <w:rPr>
          <w:rFonts w:cstheme="minorHAnsi"/>
        </w:rPr>
        <w:t xml:space="preserve"> the proposed</w:t>
      </w:r>
      <w:r w:rsidR="00647E57" w:rsidRPr="00D1177A">
        <w:rPr>
          <w:rFonts w:cstheme="minorHAnsi"/>
        </w:rPr>
        <w:t xml:space="preserve"> 20</w:t>
      </w:r>
      <w:r w:rsidR="00F63771">
        <w:rPr>
          <w:rFonts w:cstheme="minorHAnsi"/>
        </w:rPr>
        <w:t>2</w:t>
      </w:r>
      <w:r w:rsidR="00BA3258">
        <w:rPr>
          <w:rFonts w:cstheme="minorHAnsi"/>
        </w:rPr>
        <w:t>2</w:t>
      </w:r>
      <w:r w:rsidR="00647E57" w:rsidRPr="00D1177A">
        <w:rPr>
          <w:rFonts w:cstheme="minorHAnsi"/>
        </w:rPr>
        <w:t>/2</w:t>
      </w:r>
      <w:r w:rsidR="00BA3258">
        <w:rPr>
          <w:rFonts w:cstheme="minorHAnsi"/>
        </w:rPr>
        <w:t>3</w:t>
      </w:r>
      <w:r w:rsidRPr="00D1177A">
        <w:rPr>
          <w:rFonts w:cstheme="minorHAnsi"/>
        </w:rPr>
        <w:t xml:space="preserve"> Budget</w:t>
      </w:r>
      <w:r w:rsidR="00815C85" w:rsidRPr="00D1177A">
        <w:rPr>
          <w:rFonts w:cstheme="minorHAnsi"/>
        </w:rPr>
        <w:t>,</w:t>
      </w:r>
      <w:r w:rsidRPr="00D1177A">
        <w:rPr>
          <w:rFonts w:cstheme="minorHAnsi"/>
        </w:rPr>
        <w:t xml:space="preserve"> a</w:t>
      </w:r>
      <w:r w:rsidR="00614C44" w:rsidRPr="00D1177A">
        <w:rPr>
          <w:rFonts w:cstheme="minorHAnsi"/>
        </w:rPr>
        <w:t>n understanding of precept calculations is necessary. This will underpin and offer a wide range of considerations and options to support the Council’s decision making in terms of setting the 20</w:t>
      </w:r>
      <w:r w:rsidR="00F63771">
        <w:rPr>
          <w:rFonts w:cstheme="minorHAnsi"/>
        </w:rPr>
        <w:t>2</w:t>
      </w:r>
      <w:r w:rsidR="00861690">
        <w:rPr>
          <w:rFonts w:cstheme="minorHAnsi"/>
        </w:rPr>
        <w:t>2</w:t>
      </w:r>
      <w:r w:rsidR="00614C44" w:rsidRPr="00D1177A">
        <w:rPr>
          <w:rFonts w:cstheme="minorHAnsi"/>
        </w:rPr>
        <w:t>/2</w:t>
      </w:r>
      <w:r w:rsidR="00861690">
        <w:rPr>
          <w:rFonts w:cstheme="minorHAnsi"/>
        </w:rPr>
        <w:t>3</w:t>
      </w:r>
      <w:r w:rsidR="00614C44" w:rsidRPr="00D1177A">
        <w:rPr>
          <w:rFonts w:cstheme="minorHAnsi"/>
        </w:rPr>
        <w:t xml:space="preserve"> precept.</w:t>
      </w:r>
    </w:p>
    <w:p w14:paraId="6B9E4BB2" w14:textId="51B6CF79" w:rsidR="00861690" w:rsidRDefault="0020577E">
      <w:pPr>
        <w:rPr>
          <w:rFonts w:cstheme="minorHAnsi"/>
        </w:rPr>
      </w:pPr>
      <w:r>
        <w:rPr>
          <w:rFonts w:cstheme="minorHAnsi"/>
        </w:rPr>
        <w:t xml:space="preserve">In 2019, the Council approved a precept increase to </w:t>
      </w:r>
      <w:r w:rsidRPr="006C416C">
        <w:rPr>
          <w:rFonts w:cstheme="minorHAnsi"/>
          <w:b/>
          <w:bCs/>
        </w:rPr>
        <w:t>£130,000</w:t>
      </w:r>
      <w:r>
        <w:rPr>
          <w:rFonts w:cstheme="minorHAnsi"/>
        </w:rPr>
        <w:t xml:space="preserve">. This decision supported the 2019/20 </w:t>
      </w:r>
      <w:r w:rsidR="00C34F64">
        <w:rPr>
          <w:rFonts w:cstheme="minorHAnsi"/>
        </w:rPr>
        <w:t>budget</w:t>
      </w:r>
      <w:r w:rsidR="00C71A60">
        <w:rPr>
          <w:rFonts w:cstheme="minorHAnsi"/>
        </w:rPr>
        <w:t xml:space="preserve"> proposals. Clearly,</w:t>
      </w:r>
      <w:r w:rsidR="00C34F64">
        <w:rPr>
          <w:rFonts w:cstheme="minorHAnsi"/>
        </w:rPr>
        <w:t xml:space="preserve"> </w:t>
      </w:r>
      <w:r w:rsidR="00C71A60">
        <w:rPr>
          <w:rFonts w:cstheme="minorHAnsi"/>
        </w:rPr>
        <w:t>t</w:t>
      </w:r>
      <w:r w:rsidR="00C34F64">
        <w:rPr>
          <w:rFonts w:cstheme="minorHAnsi"/>
        </w:rPr>
        <w:t>his was</w:t>
      </w:r>
      <w:r>
        <w:rPr>
          <w:rFonts w:cstheme="minorHAnsi"/>
        </w:rPr>
        <w:t xml:space="preserve"> the correct decision based on the proposed level of spend </w:t>
      </w:r>
      <w:r w:rsidR="00861690">
        <w:rPr>
          <w:rFonts w:cstheme="minorHAnsi"/>
        </w:rPr>
        <w:t>at that time</w:t>
      </w:r>
      <w:r>
        <w:rPr>
          <w:rFonts w:cstheme="minorHAnsi"/>
        </w:rPr>
        <w:t>.</w:t>
      </w:r>
      <w:r w:rsidR="00C93B20">
        <w:rPr>
          <w:rFonts w:cstheme="minorHAnsi"/>
        </w:rPr>
        <w:t xml:space="preserve"> </w:t>
      </w:r>
    </w:p>
    <w:p w14:paraId="349BA123" w14:textId="650DFBB2" w:rsidR="0020577E" w:rsidRPr="00D1177A" w:rsidRDefault="00861690">
      <w:pPr>
        <w:rPr>
          <w:rFonts w:cstheme="minorHAnsi"/>
        </w:rPr>
      </w:pPr>
      <w:r>
        <w:rPr>
          <w:rFonts w:cstheme="minorHAnsi"/>
        </w:rPr>
        <w:t>Based on the growth of the Town Council and the level of service delivery it now provides,</w:t>
      </w:r>
      <w:r w:rsidR="00C93B20">
        <w:rPr>
          <w:rFonts w:cstheme="minorHAnsi"/>
        </w:rPr>
        <w:t xml:space="preserve"> the Draft Budget for 202</w:t>
      </w:r>
      <w:r>
        <w:rPr>
          <w:rFonts w:cstheme="minorHAnsi"/>
        </w:rPr>
        <w:t>2</w:t>
      </w:r>
      <w:r w:rsidR="00C93B20">
        <w:rPr>
          <w:rFonts w:cstheme="minorHAnsi"/>
        </w:rPr>
        <w:t>/2</w:t>
      </w:r>
      <w:r>
        <w:rPr>
          <w:rFonts w:cstheme="minorHAnsi"/>
        </w:rPr>
        <w:t>3</w:t>
      </w:r>
      <w:r w:rsidR="00C93B20">
        <w:rPr>
          <w:rFonts w:cstheme="minorHAnsi"/>
        </w:rPr>
        <w:t xml:space="preserve"> </w:t>
      </w:r>
      <w:r w:rsidR="00016EBC">
        <w:rPr>
          <w:rFonts w:cstheme="minorHAnsi"/>
        </w:rPr>
        <w:t>dictates</w:t>
      </w:r>
      <w:r w:rsidR="00551044">
        <w:rPr>
          <w:rFonts w:cstheme="minorHAnsi"/>
        </w:rPr>
        <w:t xml:space="preserve"> that the current precept </w:t>
      </w:r>
      <w:r>
        <w:rPr>
          <w:rFonts w:cstheme="minorHAnsi"/>
        </w:rPr>
        <w:t xml:space="preserve">of </w:t>
      </w:r>
      <w:r w:rsidRPr="00016EBC">
        <w:rPr>
          <w:rFonts w:cstheme="minorHAnsi"/>
          <w:b/>
          <w:bCs/>
        </w:rPr>
        <w:t>£130k</w:t>
      </w:r>
      <w:r>
        <w:rPr>
          <w:rFonts w:cstheme="minorHAnsi"/>
        </w:rPr>
        <w:t xml:space="preserve"> is increased to </w:t>
      </w:r>
      <w:r w:rsidRPr="00016EBC">
        <w:rPr>
          <w:rFonts w:cstheme="minorHAnsi"/>
          <w:b/>
          <w:bCs/>
        </w:rPr>
        <w:t>£185k</w:t>
      </w:r>
      <w:r w:rsidR="00016EBC">
        <w:rPr>
          <w:rFonts w:cstheme="minorHAnsi"/>
        </w:rPr>
        <w:t>. This will also allow for growth and future development to continue well into the 2023/24 financial period without a further precept increase being considered.</w:t>
      </w:r>
    </w:p>
    <w:p w14:paraId="009094F9" w14:textId="6E3AF335" w:rsidR="00B85B77" w:rsidRDefault="00614C44">
      <w:pPr>
        <w:rPr>
          <w:rFonts w:cstheme="minorHAnsi"/>
        </w:rPr>
      </w:pPr>
      <w:r w:rsidRPr="00D1177A">
        <w:rPr>
          <w:rFonts w:cstheme="minorHAnsi"/>
        </w:rPr>
        <w:t xml:space="preserve">This </w:t>
      </w:r>
      <w:r w:rsidR="006C416C">
        <w:rPr>
          <w:rFonts w:cstheme="minorHAnsi"/>
        </w:rPr>
        <w:t>proposal</w:t>
      </w:r>
      <w:r w:rsidRPr="00D1177A">
        <w:rPr>
          <w:rFonts w:cstheme="minorHAnsi"/>
        </w:rPr>
        <w:t xml:space="preserve"> must be signed off at the Full Council meeting on the </w:t>
      </w:r>
      <w:r w:rsidRPr="00D1177A">
        <w:rPr>
          <w:rFonts w:cstheme="minorHAnsi"/>
          <w:b/>
        </w:rPr>
        <w:t>2</w:t>
      </w:r>
      <w:r w:rsidR="00016EBC">
        <w:rPr>
          <w:rFonts w:cstheme="minorHAnsi"/>
          <w:b/>
        </w:rPr>
        <w:t>4</w:t>
      </w:r>
      <w:r w:rsidRPr="00D1177A">
        <w:rPr>
          <w:rFonts w:cstheme="minorHAnsi"/>
          <w:b/>
        </w:rPr>
        <w:t>/1/</w:t>
      </w:r>
      <w:r w:rsidR="00F63771">
        <w:rPr>
          <w:rFonts w:cstheme="minorHAnsi"/>
          <w:b/>
        </w:rPr>
        <w:t>2</w:t>
      </w:r>
      <w:r w:rsidR="00016EBC">
        <w:rPr>
          <w:rFonts w:cstheme="minorHAnsi"/>
          <w:b/>
        </w:rPr>
        <w:t>2</w:t>
      </w:r>
      <w:r w:rsidRPr="00D1177A">
        <w:rPr>
          <w:rFonts w:cstheme="minorHAnsi"/>
        </w:rPr>
        <w:t xml:space="preserve"> in order to meet </w:t>
      </w:r>
      <w:r w:rsidR="0096308A" w:rsidRPr="00D1177A">
        <w:rPr>
          <w:rFonts w:cstheme="minorHAnsi"/>
        </w:rPr>
        <w:t xml:space="preserve">the Local Authority’s </w:t>
      </w:r>
      <w:r w:rsidRPr="00D1177A">
        <w:rPr>
          <w:rFonts w:cstheme="minorHAnsi"/>
        </w:rPr>
        <w:t xml:space="preserve">deadline for Receipt of Precept Requirement </w:t>
      </w:r>
      <w:r w:rsidR="0096308A" w:rsidRPr="00D1177A">
        <w:rPr>
          <w:rFonts w:cstheme="minorHAnsi"/>
        </w:rPr>
        <w:t xml:space="preserve">which is the </w:t>
      </w:r>
      <w:r w:rsidR="00481A25">
        <w:rPr>
          <w:rFonts w:cstheme="minorHAnsi"/>
          <w:b/>
        </w:rPr>
        <w:t>4</w:t>
      </w:r>
      <w:r w:rsidR="0096308A" w:rsidRPr="00D1177A">
        <w:rPr>
          <w:rFonts w:cstheme="minorHAnsi"/>
          <w:b/>
        </w:rPr>
        <w:t>/2/</w:t>
      </w:r>
      <w:r w:rsidR="00F63771">
        <w:rPr>
          <w:rFonts w:cstheme="minorHAnsi"/>
          <w:b/>
        </w:rPr>
        <w:t>2</w:t>
      </w:r>
      <w:r w:rsidR="00481A25">
        <w:rPr>
          <w:rFonts w:cstheme="minorHAnsi"/>
          <w:b/>
        </w:rPr>
        <w:t>2</w:t>
      </w:r>
      <w:r w:rsidR="0096308A" w:rsidRPr="00D1177A">
        <w:rPr>
          <w:rFonts w:cstheme="minorHAnsi"/>
        </w:rPr>
        <w:t>.</w:t>
      </w:r>
    </w:p>
    <w:p w14:paraId="4FCC615C" w14:textId="5DE0CC3B" w:rsidR="00D10DFF" w:rsidRPr="00D1177A" w:rsidRDefault="00C63A7C">
      <w:pPr>
        <w:rPr>
          <w:rFonts w:cstheme="minorHAnsi"/>
        </w:rPr>
      </w:pPr>
      <w:r>
        <w:rPr>
          <w:rFonts w:cstheme="minorHAnsi"/>
        </w:rPr>
        <w:t>In terms of the precept charge, t</w:t>
      </w:r>
      <w:r w:rsidR="00815C85" w:rsidRPr="00D1177A">
        <w:rPr>
          <w:rFonts w:cstheme="minorHAnsi"/>
        </w:rPr>
        <w:t xml:space="preserve">he tables below offer a detailed breakdown covering the cost per household related to property bands. They also offer a breakdown </w:t>
      </w:r>
      <w:r w:rsidR="0020497D">
        <w:rPr>
          <w:rFonts w:cstheme="minorHAnsi"/>
        </w:rPr>
        <w:t>regarding</w:t>
      </w:r>
      <w:r w:rsidR="00815C85" w:rsidRPr="00D1177A">
        <w:rPr>
          <w:rFonts w:cstheme="minorHAnsi"/>
        </w:rPr>
        <w:t xml:space="preserve"> the volume of properties within Blaenavon </w:t>
      </w:r>
      <w:r w:rsidR="0020497D">
        <w:rPr>
          <w:rFonts w:cstheme="minorHAnsi"/>
        </w:rPr>
        <w:t>indicating</w:t>
      </w:r>
      <w:r w:rsidR="00815C85" w:rsidRPr="00D1177A">
        <w:rPr>
          <w:rFonts w:cstheme="minorHAnsi"/>
        </w:rPr>
        <w:t xml:space="preserve"> </w:t>
      </w:r>
      <w:r w:rsidR="0020497D">
        <w:rPr>
          <w:rFonts w:cstheme="minorHAnsi"/>
        </w:rPr>
        <w:t>which</w:t>
      </w:r>
      <w:r w:rsidR="00815C85" w:rsidRPr="00D1177A">
        <w:rPr>
          <w:rFonts w:cstheme="minorHAnsi"/>
        </w:rPr>
        <w:t xml:space="preserve"> </w:t>
      </w:r>
      <w:r w:rsidR="00E102F1" w:rsidRPr="00D1177A">
        <w:rPr>
          <w:rFonts w:cstheme="minorHAnsi"/>
        </w:rPr>
        <w:t>B</w:t>
      </w:r>
      <w:r w:rsidR="00815C85" w:rsidRPr="00D1177A">
        <w:rPr>
          <w:rFonts w:cstheme="minorHAnsi"/>
        </w:rPr>
        <w:t xml:space="preserve">and </w:t>
      </w:r>
      <w:r w:rsidR="0094291A" w:rsidRPr="00D1177A">
        <w:rPr>
          <w:rFonts w:cstheme="minorHAnsi"/>
        </w:rPr>
        <w:t>C</w:t>
      </w:r>
      <w:r w:rsidR="00815C85" w:rsidRPr="00D1177A">
        <w:rPr>
          <w:rFonts w:cstheme="minorHAnsi"/>
        </w:rPr>
        <w:t>ategory they fall into.</w:t>
      </w:r>
    </w:p>
    <w:p w14:paraId="68E762FA" w14:textId="1B5AF23D" w:rsidR="00FC2EB0" w:rsidRPr="00D1177A" w:rsidRDefault="00815C85">
      <w:pPr>
        <w:rPr>
          <w:rFonts w:cstheme="minorHAnsi"/>
        </w:rPr>
      </w:pPr>
      <w:r w:rsidRPr="00D1177A">
        <w:rPr>
          <w:rFonts w:cstheme="minorHAnsi"/>
        </w:rPr>
        <w:t xml:space="preserve">A useful indicator is the volume of properties that are receiving </w:t>
      </w:r>
      <w:r w:rsidR="00904344" w:rsidRPr="00D1177A">
        <w:rPr>
          <w:rFonts w:cstheme="minorHAnsi"/>
        </w:rPr>
        <w:t xml:space="preserve">a </w:t>
      </w:r>
      <w:r w:rsidR="00904344" w:rsidRPr="00D1177A">
        <w:rPr>
          <w:rFonts w:cstheme="minorHAnsi"/>
          <w:b/>
        </w:rPr>
        <w:t>25% and 50%</w:t>
      </w:r>
      <w:r w:rsidR="00904344" w:rsidRPr="00D1177A">
        <w:rPr>
          <w:rFonts w:cstheme="minorHAnsi"/>
        </w:rPr>
        <w:t xml:space="preserve"> discount in relation to Council Tax payments.</w:t>
      </w:r>
      <w:r w:rsidR="00E102F1" w:rsidRPr="00D1177A">
        <w:rPr>
          <w:rFonts w:cstheme="minorHAnsi"/>
        </w:rPr>
        <w:t xml:space="preserve"> </w:t>
      </w:r>
    </w:p>
    <w:p w14:paraId="52C8C5B5" w14:textId="3A8B2F42" w:rsidR="00B10766" w:rsidRPr="00D1177A" w:rsidRDefault="00B10766">
      <w:pPr>
        <w:rPr>
          <w:rFonts w:cstheme="minorHAnsi"/>
        </w:rPr>
      </w:pPr>
      <w:r w:rsidRPr="00D1177A">
        <w:rPr>
          <w:rFonts w:cstheme="minorHAnsi"/>
        </w:rPr>
        <w:t>The increments have been presented in financial terms as</w:t>
      </w:r>
      <w:r w:rsidR="009B323C">
        <w:rPr>
          <w:rFonts w:cstheme="minorHAnsi"/>
        </w:rPr>
        <w:t xml:space="preserve"> cost per household</w:t>
      </w:r>
      <w:r w:rsidR="004B2634">
        <w:rPr>
          <w:rFonts w:cstheme="minorHAnsi"/>
        </w:rPr>
        <w:t xml:space="preserve"> and not a percentage.</w:t>
      </w:r>
      <w:r w:rsidRPr="00D1177A">
        <w:rPr>
          <w:rFonts w:cstheme="minorHAnsi"/>
        </w:rPr>
        <w:t xml:space="preserve"> This has been </w:t>
      </w:r>
      <w:r w:rsidR="00582E46" w:rsidRPr="00D1177A">
        <w:rPr>
          <w:rFonts w:cstheme="minorHAnsi"/>
        </w:rPr>
        <w:t xml:space="preserve">split into </w:t>
      </w:r>
      <w:r w:rsidR="00582E46" w:rsidRPr="003D63AC">
        <w:rPr>
          <w:rFonts w:cstheme="minorHAnsi"/>
          <w:b/>
          <w:bCs/>
        </w:rPr>
        <w:t>Weekly</w:t>
      </w:r>
      <w:r w:rsidR="00582E46" w:rsidRPr="00D1177A">
        <w:rPr>
          <w:rFonts w:cstheme="minorHAnsi"/>
        </w:rPr>
        <w:t xml:space="preserve">, </w:t>
      </w:r>
      <w:r w:rsidR="00582E46" w:rsidRPr="003D63AC">
        <w:rPr>
          <w:rFonts w:cstheme="minorHAnsi"/>
          <w:b/>
          <w:bCs/>
        </w:rPr>
        <w:t>Monthly</w:t>
      </w:r>
      <w:r w:rsidR="00582E46" w:rsidRPr="00D1177A">
        <w:rPr>
          <w:rFonts w:cstheme="minorHAnsi"/>
        </w:rPr>
        <w:t xml:space="preserve"> and </w:t>
      </w:r>
      <w:r w:rsidR="009B323C">
        <w:rPr>
          <w:rFonts w:cstheme="minorHAnsi"/>
          <w:b/>
          <w:bCs/>
        </w:rPr>
        <w:t xml:space="preserve">Yearly </w:t>
      </w:r>
      <w:r w:rsidR="009B323C" w:rsidRPr="009B323C">
        <w:rPr>
          <w:rFonts w:cstheme="minorHAnsi"/>
        </w:rPr>
        <w:t>charges.</w:t>
      </w:r>
    </w:p>
    <w:p w14:paraId="2AB6B951" w14:textId="77777777" w:rsidR="00C830E4" w:rsidRDefault="002666F8">
      <w:pPr>
        <w:rPr>
          <w:rFonts w:cstheme="minorHAnsi"/>
        </w:rPr>
      </w:pPr>
      <w:r w:rsidRPr="00D1177A">
        <w:rPr>
          <w:rFonts w:cstheme="minorHAnsi"/>
        </w:rPr>
        <w:t>The</w:t>
      </w:r>
      <w:r w:rsidR="000A6C4F" w:rsidRPr="00D1177A">
        <w:rPr>
          <w:rFonts w:cstheme="minorHAnsi"/>
        </w:rPr>
        <w:t xml:space="preserve"> current</w:t>
      </w:r>
      <w:r w:rsidRPr="00D1177A">
        <w:rPr>
          <w:rFonts w:cstheme="minorHAnsi"/>
        </w:rPr>
        <w:t xml:space="preserve"> precept agreed by the Town Council is </w:t>
      </w:r>
      <w:r w:rsidRPr="00D1177A">
        <w:rPr>
          <w:rFonts w:cstheme="minorHAnsi"/>
          <w:b/>
        </w:rPr>
        <w:t>£</w:t>
      </w:r>
      <w:r w:rsidR="00644F5B">
        <w:rPr>
          <w:rFonts w:cstheme="minorHAnsi"/>
          <w:b/>
        </w:rPr>
        <w:t>130,000</w:t>
      </w:r>
      <w:r w:rsidRPr="00D1177A">
        <w:rPr>
          <w:rFonts w:cstheme="minorHAnsi"/>
          <w:b/>
        </w:rPr>
        <w:t>.</w:t>
      </w:r>
      <w:r w:rsidRPr="00D1177A">
        <w:rPr>
          <w:rFonts w:cstheme="minorHAnsi"/>
        </w:rPr>
        <w:t xml:space="preserve"> </w:t>
      </w:r>
      <w:r w:rsidR="00422280" w:rsidRPr="00D1177A">
        <w:rPr>
          <w:rFonts w:cstheme="minorHAnsi"/>
        </w:rPr>
        <w:t>A payment</w:t>
      </w:r>
      <w:r w:rsidR="00AA098D" w:rsidRPr="00D1177A">
        <w:rPr>
          <w:rFonts w:cstheme="minorHAnsi"/>
        </w:rPr>
        <w:t xml:space="preserve"> of </w:t>
      </w:r>
      <w:r w:rsidR="00AA098D" w:rsidRPr="00D1177A">
        <w:rPr>
          <w:rFonts w:cstheme="minorHAnsi"/>
          <w:b/>
        </w:rPr>
        <w:t>£</w:t>
      </w:r>
      <w:r w:rsidR="00644F5B">
        <w:rPr>
          <w:rFonts w:cstheme="minorHAnsi"/>
          <w:b/>
        </w:rPr>
        <w:t>43,333.</w:t>
      </w:r>
      <w:r w:rsidR="001C62D0">
        <w:rPr>
          <w:rFonts w:cstheme="minorHAnsi"/>
          <w:b/>
        </w:rPr>
        <w:t>33</w:t>
      </w:r>
      <w:r w:rsidR="00AA098D" w:rsidRPr="00D1177A">
        <w:rPr>
          <w:rFonts w:cstheme="minorHAnsi"/>
        </w:rPr>
        <w:t xml:space="preserve"> </w:t>
      </w:r>
      <w:r w:rsidR="00422280" w:rsidRPr="00D1177A">
        <w:rPr>
          <w:rFonts w:cstheme="minorHAnsi"/>
        </w:rPr>
        <w:t>is receive</w:t>
      </w:r>
      <w:r w:rsidR="00AA098D" w:rsidRPr="00D1177A">
        <w:rPr>
          <w:rFonts w:cstheme="minorHAnsi"/>
        </w:rPr>
        <w:t>d every four months</w:t>
      </w:r>
      <w:r w:rsidR="00F52D55" w:rsidRPr="00D1177A">
        <w:rPr>
          <w:rFonts w:cstheme="minorHAnsi"/>
        </w:rPr>
        <w:t xml:space="preserve"> from TCBC</w:t>
      </w:r>
      <w:r w:rsidR="00AA098D" w:rsidRPr="00D1177A">
        <w:rPr>
          <w:rFonts w:cstheme="minorHAnsi"/>
        </w:rPr>
        <w:t xml:space="preserve"> commencing at the </w:t>
      </w:r>
      <w:r w:rsidR="00071719">
        <w:rPr>
          <w:rFonts w:cstheme="minorHAnsi"/>
        </w:rPr>
        <w:t>end of April</w:t>
      </w:r>
      <w:r w:rsidR="00AA098D" w:rsidRPr="00D1177A">
        <w:rPr>
          <w:rFonts w:cstheme="minorHAnsi"/>
        </w:rPr>
        <w:t xml:space="preserve"> each financial year.</w:t>
      </w:r>
      <w:r w:rsidR="004654E3" w:rsidRPr="00D1177A">
        <w:rPr>
          <w:rFonts w:cstheme="minorHAnsi"/>
        </w:rPr>
        <w:t xml:space="preserve"> </w:t>
      </w:r>
    </w:p>
    <w:p w14:paraId="1BE908D1" w14:textId="5BC4DF48" w:rsidR="002666F8" w:rsidRPr="00D1177A" w:rsidRDefault="004654E3">
      <w:pPr>
        <w:rPr>
          <w:rFonts w:cstheme="minorHAnsi"/>
        </w:rPr>
      </w:pPr>
      <w:r w:rsidRPr="00D1177A">
        <w:rPr>
          <w:rFonts w:cstheme="minorHAnsi"/>
        </w:rPr>
        <w:t xml:space="preserve">This sum is collected on behalf of the Town Council by TCBC as part of the Council Tax </w:t>
      </w:r>
      <w:r w:rsidR="002067E8" w:rsidRPr="00D1177A">
        <w:rPr>
          <w:rFonts w:cstheme="minorHAnsi"/>
        </w:rPr>
        <w:t>Bill</w:t>
      </w:r>
      <w:r w:rsidRPr="00D1177A">
        <w:rPr>
          <w:rFonts w:cstheme="minorHAnsi"/>
        </w:rPr>
        <w:t>. This</w:t>
      </w:r>
      <w:r w:rsidR="002067E8" w:rsidRPr="00D1177A">
        <w:rPr>
          <w:rFonts w:cstheme="minorHAnsi"/>
        </w:rPr>
        <w:t xml:space="preserve"> figure</w:t>
      </w:r>
      <w:r w:rsidRPr="00D1177A">
        <w:rPr>
          <w:rFonts w:cstheme="minorHAnsi"/>
        </w:rPr>
        <w:t xml:space="preserve"> is based on the</w:t>
      </w:r>
      <w:r w:rsidR="002067E8" w:rsidRPr="00D1177A">
        <w:rPr>
          <w:rFonts w:cstheme="minorHAnsi"/>
        </w:rPr>
        <w:t xml:space="preserve"> </w:t>
      </w:r>
      <w:r w:rsidR="00E6529A" w:rsidRPr="00D1177A">
        <w:rPr>
          <w:rFonts w:cstheme="minorHAnsi"/>
        </w:rPr>
        <w:t>charge</w:t>
      </w:r>
      <w:r w:rsidRPr="00D1177A">
        <w:rPr>
          <w:rFonts w:cstheme="minorHAnsi"/>
        </w:rPr>
        <w:t xml:space="preserve"> for a </w:t>
      </w:r>
      <w:r w:rsidRPr="00D1177A">
        <w:rPr>
          <w:rFonts w:cstheme="minorHAnsi"/>
          <w:b/>
        </w:rPr>
        <w:t>Band ‘D’</w:t>
      </w:r>
      <w:r w:rsidRPr="00D1177A">
        <w:rPr>
          <w:rFonts w:cstheme="minorHAnsi"/>
        </w:rPr>
        <w:t xml:space="preserve"> dwelling</w:t>
      </w:r>
      <w:r w:rsidR="002067E8" w:rsidRPr="00D1177A">
        <w:rPr>
          <w:rFonts w:cstheme="minorHAnsi"/>
        </w:rPr>
        <w:t xml:space="preserve"> and is </w:t>
      </w:r>
      <w:r w:rsidR="00614DBC">
        <w:rPr>
          <w:rFonts w:cstheme="minorHAnsi"/>
        </w:rPr>
        <w:t>in addition</w:t>
      </w:r>
      <w:r w:rsidR="002067E8" w:rsidRPr="00D1177A">
        <w:rPr>
          <w:rFonts w:cstheme="minorHAnsi"/>
        </w:rPr>
        <w:t xml:space="preserve"> to the TCBC Council Tax </w:t>
      </w:r>
      <w:r w:rsidR="000B4332">
        <w:rPr>
          <w:rFonts w:cstheme="minorHAnsi"/>
        </w:rPr>
        <w:t>payment</w:t>
      </w:r>
      <w:r w:rsidR="002067E8" w:rsidRPr="00D1177A">
        <w:rPr>
          <w:rFonts w:cstheme="minorHAnsi"/>
        </w:rPr>
        <w:t>.</w:t>
      </w:r>
    </w:p>
    <w:p w14:paraId="5B37E938" w14:textId="0AFADE64" w:rsidR="003D32E1" w:rsidRDefault="00BC3C5F">
      <w:pPr>
        <w:rPr>
          <w:rFonts w:cstheme="minorHAnsi"/>
          <w:b/>
        </w:rPr>
      </w:pPr>
      <w:r w:rsidRPr="00D1177A">
        <w:rPr>
          <w:rFonts w:cstheme="minorHAnsi"/>
        </w:rPr>
        <w:t xml:space="preserve">This charge is shown on the Council Tax Bill as </w:t>
      </w:r>
      <w:r w:rsidRPr="00D1177A">
        <w:rPr>
          <w:rFonts w:cstheme="minorHAnsi"/>
          <w:b/>
        </w:rPr>
        <w:t>Blaenavon Community Council.</w:t>
      </w:r>
      <w:r w:rsidR="00BD2AE4" w:rsidRPr="00D1177A">
        <w:rPr>
          <w:rFonts w:cstheme="minorHAnsi"/>
        </w:rPr>
        <w:t xml:space="preserve"> The figure shown is an annual charge. As an example, the charge for a </w:t>
      </w:r>
      <w:r w:rsidR="00BD2AE4" w:rsidRPr="00D1177A">
        <w:rPr>
          <w:rFonts w:cstheme="minorHAnsi"/>
          <w:b/>
        </w:rPr>
        <w:t xml:space="preserve">Band ‘D’ </w:t>
      </w:r>
      <w:r w:rsidR="00BD2AE4" w:rsidRPr="00D1177A">
        <w:rPr>
          <w:rFonts w:cstheme="minorHAnsi"/>
        </w:rPr>
        <w:t xml:space="preserve">dwelling currently is </w:t>
      </w:r>
      <w:r w:rsidR="00BD2AE4" w:rsidRPr="00D1177A">
        <w:rPr>
          <w:rFonts w:cstheme="minorHAnsi"/>
          <w:b/>
        </w:rPr>
        <w:t>£</w:t>
      </w:r>
      <w:r w:rsidR="00F14507">
        <w:rPr>
          <w:rFonts w:cstheme="minorHAnsi"/>
          <w:b/>
        </w:rPr>
        <w:t>66</w:t>
      </w:r>
      <w:r w:rsidR="00BD2AE4" w:rsidRPr="00D1177A">
        <w:rPr>
          <w:rFonts w:cstheme="minorHAnsi"/>
          <w:b/>
        </w:rPr>
        <w:t>.</w:t>
      </w:r>
      <w:r w:rsidR="008562CF">
        <w:rPr>
          <w:rFonts w:cstheme="minorHAnsi"/>
          <w:b/>
        </w:rPr>
        <w:t>67</w:t>
      </w:r>
      <w:r w:rsidR="00BD2AE4" w:rsidRPr="00D1177A">
        <w:rPr>
          <w:rFonts w:cstheme="minorHAnsi"/>
          <w:b/>
        </w:rPr>
        <w:t>.</w:t>
      </w:r>
    </w:p>
    <w:p w14:paraId="7B0FC3BE" w14:textId="4D08FCC0" w:rsidR="00D10DFF" w:rsidRPr="003D32E1" w:rsidRDefault="00D10DFF" w:rsidP="003D32E1">
      <w:pPr>
        <w:pStyle w:val="ListParagraph"/>
        <w:numPr>
          <w:ilvl w:val="0"/>
          <w:numId w:val="4"/>
        </w:numPr>
        <w:rPr>
          <w:rFonts w:cstheme="minorHAnsi"/>
          <w:b/>
        </w:rPr>
      </w:pPr>
      <w:r w:rsidRPr="003D32E1">
        <w:rPr>
          <w:rFonts w:cstheme="minorHAnsi"/>
          <w:bCs/>
        </w:rPr>
        <w:t>The Council tax base figure for 2021/22 was</w:t>
      </w:r>
      <w:r w:rsidRPr="003D32E1">
        <w:rPr>
          <w:rFonts w:cstheme="minorHAnsi"/>
          <w:b/>
        </w:rPr>
        <w:t xml:space="preserve"> 1950</w:t>
      </w:r>
    </w:p>
    <w:p w14:paraId="68A3F3B2" w14:textId="5A0184E1" w:rsidR="003D32E1" w:rsidRDefault="00D10DFF" w:rsidP="003D32E1">
      <w:pPr>
        <w:pStyle w:val="ListParagraph"/>
        <w:numPr>
          <w:ilvl w:val="0"/>
          <w:numId w:val="4"/>
        </w:numPr>
        <w:rPr>
          <w:rFonts w:cstheme="minorHAnsi"/>
          <w:b/>
        </w:rPr>
      </w:pPr>
      <w:r w:rsidRPr="003D32E1">
        <w:rPr>
          <w:rFonts w:cstheme="minorHAnsi"/>
          <w:bCs/>
        </w:rPr>
        <w:t>The Council tax base figure for 2022/23 is</w:t>
      </w:r>
      <w:r w:rsidRPr="003D32E1">
        <w:rPr>
          <w:rFonts w:cstheme="minorHAnsi"/>
          <w:b/>
        </w:rPr>
        <w:t xml:space="preserve"> 1963</w:t>
      </w:r>
      <w:r w:rsidR="0052550B">
        <w:rPr>
          <w:rFonts w:cstheme="minorHAnsi"/>
          <w:b/>
        </w:rPr>
        <w:t xml:space="preserve"> </w:t>
      </w:r>
      <w:r w:rsidR="0052550B" w:rsidRPr="005412CB">
        <w:rPr>
          <w:rFonts w:cstheme="minorHAnsi"/>
          <w:bCs/>
        </w:rPr>
        <w:t>(email sent to members confirming this number)</w:t>
      </w:r>
    </w:p>
    <w:p w14:paraId="77767C5B" w14:textId="77777777" w:rsidR="000F1A13" w:rsidRDefault="000F1A13">
      <w:pPr>
        <w:rPr>
          <w:rFonts w:cstheme="minorHAnsi"/>
        </w:rPr>
      </w:pPr>
    </w:p>
    <w:p w14:paraId="576B9144" w14:textId="04DB9883" w:rsidR="002666F8" w:rsidRPr="00D1177A" w:rsidRDefault="002666F8">
      <w:pPr>
        <w:rPr>
          <w:rFonts w:cstheme="minorHAnsi"/>
        </w:rPr>
      </w:pPr>
      <w:r w:rsidRPr="00D1177A">
        <w:rPr>
          <w:rFonts w:cstheme="minorHAnsi"/>
        </w:rPr>
        <w:lastRenderedPageBreak/>
        <w:t>The cost breakdown</w:t>
      </w:r>
      <w:r w:rsidR="00293A34" w:rsidRPr="00D1177A">
        <w:rPr>
          <w:rFonts w:cstheme="minorHAnsi"/>
        </w:rPr>
        <w:t xml:space="preserve"> based on a </w:t>
      </w:r>
      <w:r w:rsidR="00293A34" w:rsidRPr="00D1177A">
        <w:rPr>
          <w:rFonts w:cstheme="minorHAnsi"/>
          <w:b/>
        </w:rPr>
        <w:t>‘Band D’</w:t>
      </w:r>
      <w:r w:rsidR="00293A34" w:rsidRPr="00D1177A">
        <w:rPr>
          <w:rFonts w:cstheme="minorHAnsi"/>
        </w:rPr>
        <w:t xml:space="preserve"> </w:t>
      </w:r>
      <w:r w:rsidR="009B02DB" w:rsidRPr="00D1177A">
        <w:rPr>
          <w:rFonts w:cstheme="minorHAnsi"/>
        </w:rPr>
        <w:t>dwelling</w:t>
      </w:r>
      <w:r w:rsidRPr="00D1177A">
        <w:rPr>
          <w:rFonts w:cstheme="minorHAnsi"/>
        </w:rPr>
        <w:t xml:space="preserve"> is as follows:</w:t>
      </w:r>
    </w:p>
    <w:tbl>
      <w:tblPr>
        <w:tblStyle w:val="TableGrid"/>
        <w:tblW w:w="0" w:type="auto"/>
        <w:tblLook w:val="04A0" w:firstRow="1" w:lastRow="0" w:firstColumn="1" w:lastColumn="0" w:noHBand="0" w:noVBand="1"/>
      </w:tblPr>
      <w:tblGrid>
        <w:gridCol w:w="1803"/>
        <w:gridCol w:w="1803"/>
        <w:gridCol w:w="1803"/>
        <w:gridCol w:w="1803"/>
        <w:gridCol w:w="1804"/>
      </w:tblGrid>
      <w:tr w:rsidR="002666F8" w:rsidRPr="00D1177A" w14:paraId="737BE9F0" w14:textId="77777777" w:rsidTr="00EF0FC7">
        <w:trPr>
          <w:trHeight w:hRule="exact" w:val="915"/>
        </w:trPr>
        <w:tc>
          <w:tcPr>
            <w:tcW w:w="1803" w:type="dxa"/>
          </w:tcPr>
          <w:p w14:paraId="64701A3A" w14:textId="77777777" w:rsidR="002666F8" w:rsidRPr="00D1177A" w:rsidRDefault="008119D5" w:rsidP="00BA7007">
            <w:pPr>
              <w:rPr>
                <w:rFonts w:cstheme="minorHAnsi"/>
                <w:b/>
              </w:rPr>
            </w:pPr>
            <w:bookmarkStart w:id="1" w:name="_Hlk92669365"/>
            <w:bookmarkStart w:id="2" w:name="_Hlk92669402"/>
            <w:r w:rsidRPr="00D1177A">
              <w:rPr>
                <w:rFonts w:cstheme="minorHAnsi"/>
                <w:b/>
              </w:rPr>
              <w:t>Current Precept</w:t>
            </w:r>
          </w:p>
          <w:p w14:paraId="2CA999F8" w14:textId="3BAB1D0E" w:rsidR="00880F6B" w:rsidRPr="00D1177A" w:rsidRDefault="00880F6B" w:rsidP="00880F6B">
            <w:pPr>
              <w:jc w:val="center"/>
              <w:rPr>
                <w:rFonts w:cstheme="minorHAnsi"/>
                <w:b/>
              </w:rPr>
            </w:pPr>
            <w:r w:rsidRPr="00D1177A">
              <w:rPr>
                <w:rFonts w:cstheme="minorHAnsi"/>
                <w:b/>
              </w:rPr>
              <w:t>£</w:t>
            </w:r>
          </w:p>
        </w:tc>
        <w:tc>
          <w:tcPr>
            <w:tcW w:w="1803" w:type="dxa"/>
          </w:tcPr>
          <w:p w14:paraId="5ADC7E3E" w14:textId="77777777" w:rsidR="002666F8" w:rsidRPr="00D1177A" w:rsidRDefault="003D3A16" w:rsidP="00BA7007">
            <w:pPr>
              <w:jc w:val="center"/>
              <w:rPr>
                <w:rFonts w:cstheme="minorHAnsi"/>
                <w:b/>
              </w:rPr>
            </w:pPr>
            <w:r w:rsidRPr="00D1177A">
              <w:rPr>
                <w:rFonts w:cstheme="minorHAnsi"/>
                <w:b/>
              </w:rPr>
              <w:t xml:space="preserve">Cost per </w:t>
            </w:r>
            <w:r w:rsidR="002666F8" w:rsidRPr="00D1177A">
              <w:rPr>
                <w:rFonts w:cstheme="minorHAnsi"/>
                <w:b/>
              </w:rPr>
              <w:t>Year</w:t>
            </w:r>
          </w:p>
          <w:p w14:paraId="018493D7" w14:textId="57E3EC62" w:rsidR="003D3A16" w:rsidRPr="00D1177A" w:rsidRDefault="003D3A16" w:rsidP="00BA7007">
            <w:pPr>
              <w:jc w:val="center"/>
              <w:rPr>
                <w:rFonts w:cstheme="minorHAnsi"/>
                <w:b/>
              </w:rPr>
            </w:pPr>
            <w:r w:rsidRPr="00D1177A">
              <w:rPr>
                <w:rFonts w:cstheme="minorHAnsi"/>
                <w:b/>
              </w:rPr>
              <w:t>£</w:t>
            </w:r>
          </w:p>
        </w:tc>
        <w:tc>
          <w:tcPr>
            <w:tcW w:w="1803" w:type="dxa"/>
          </w:tcPr>
          <w:p w14:paraId="1CA47255" w14:textId="2E2E3BFF" w:rsidR="002666F8" w:rsidRPr="00D1177A" w:rsidRDefault="003D3A16" w:rsidP="00BA7007">
            <w:pPr>
              <w:jc w:val="center"/>
              <w:rPr>
                <w:rFonts w:cstheme="minorHAnsi"/>
                <w:b/>
              </w:rPr>
            </w:pPr>
            <w:r w:rsidRPr="00D1177A">
              <w:rPr>
                <w:rFonts w:cstheme="minorHAnsi"/>
                <w:b/>
              </w:rPr>
              <w:t xml:space="preserve">Cost per </w:t>
            </w:r>
            <w:r w:rsidR="002666F8" w:rsidRPr="00D1177A">
              <w:rPr>
                <w:rFonts w:cstheme="minorHAnsi"/>
                <w:b/>
              </w:rPr>
              <w:t>Month</w:t>
            </w:r>
          </w:p>
          <w:p w14:paraId="5628634A" w14:textId="6BC2E092" w:rsidR="003D3A16" w:rsidRPr="00D1177A" w:rsidRDefault="003D3A16" w:rsidP="00BA7007">
            <w:pPr>
              <w:jc w:val="center"/>
              <w:rPr>
                <w:rFonts w:cstheme="minorHAnsi"/>
                <w:b/>
              </w:rPr>
            </w:pPr>
            <w:r w:rsidRPr="00D1177A">
              <w:rPr>
                <w:rFonts w:cstheme="minorHAnsi"/>
                <w:b/>
              </w:rPr>
              <w:t>£</w:t>
            </w:r>
          </w:p>
        </w:tc>
        <w:tc>
          <w:tcPr>
            <w:tcW w:w="1803" w:type="dxa"/>
          </w:tcPr>
          <w:p w14:paraId="43FDAEEC" w14:textId="77777777" w:rsidR="002666F8" w:rsidRPr="00D1177A" w:rsidRDefault="003D3A16" w:rsidP="00BA7007">
            <w:pPr>
              <w:jc w:val="center"/>
              <w:rPr>
                <w:rFonts w:cstheme="minorHAnsi"/>
                <w:b/>
              </w:rPr>
            </w:pPr>
            <w:r w:rsidRPr="00D1177A">
              <w:rPr>
                <w:rFonts w:cstheme="minorHAnsi"/>
                <w:b/>
              </w:rPr>
              <w:t xml:space="preserve">Cost per </w:t>
            </w:r>
            <w:r w:rsidR="002666F8" w:rsidRPr="00D1177A">
              <w:rPr>
                <w:rFonts w:cstheme="minorHAnsi"/>
                <w:b/>
              </w:rPr>
              <w:t>Week</w:t>
            </w:r>
          </w:p>
          <w:p w14:paraId="6675F2F6" w14:textId="762C760A" w:rsidR="003D3A16" w:rsidRPr="00D1177A" w:rsidRDefault="003D3A16" w:rsidP="00BA7007">
            <w:pPr>
              <w:jc w:val="center"/>
              <w:rPr>
                <w:rFonts w:cstheme="minorHAnsi"/>
                <w:b/>
              </w:rPr>
            </w:pPr>
            <w:r w:rsidRPr="00D1177A">
              <w:rPr>
                <w:rFonts w:cstheme="minorHAnsi"/>
                <w:b/>
              </w:rPr>
              <w:t>£</w:t>
            </w:r>
          </w:p>
        </w:tc>
        <w:tc>
          <w:tcPr>
            <w:tcW w:w="1804" w:type="dxa"/>
          </w:tcPr>
          <w:p w14:paraId="74AB909F" w14:textId="61CA655A" w:rsidR="00880F6B" w:rsidRPr="00D1177A" w:rsidRDefault="00880F6B" w:rsidP="00422280">
            <w:pPr>
              <w:jc w:val="center"/>
              <w:rPr>
                <w:rFonts w:cstheme="minorHAnsi"/>
              </w:rPr>
            </w:pPr>
            <w:r w:rsidRPr="00D1177A">
              <w:rPr>
                <w:rFonts w:cstheme="minorHAnsi"/>
                <w:b/>
              </w:rPr>
              <w:t xml:space="preserve">Total </w:t>
            </w:r>
            <w:r w:rsidR="002666F8" w:rsidRPr="00D1177A">
              <w:rPr>
                <w:rFonts w:cstheme="minorHAnsi"/>
                <w:b/>
              </w:rPr>
              <w:t>Band ‘D’ Properties</w:t>
            </w:r>
            <w:r w:rsidRPr="00D1177A">
              <w:rPr>
                <w:rFonts w:cstheme="minorHAnsi"/>
                <w:b/>
              </w:rPr>
              <w:t xml:space="preserve"> </w:t>
            </w:r>
            <w:r w:rsidR="00EF0FC7" w:rsidRPr="00D1177A">
              <w:rPr>
                <w:rFonts w:cstheme="minorHAnsi"/>
                <w:b/>
              </w:rPr>
              <w:t xml:space="preserve">in </w:t>
            </w:r>
            <w:r w:rsidRPr="00D1177A">
              <w:rPr>
                <w:rFonts w:cstheme="minorHAnsi"/>
                <w:b/>
              </w:rPr>
              <w:t>Blaenavon</w:t>
            </w:r>
          </w:p>
          <w:p w14:paraId="23DFC15B" w14:textId="77777777" w:rsidR="00880F6B" w:rsidRPr="00D1177A" w:rsidRDefault="00880F6B" w:rsidP="00880F6B">
            <w:pPr>
              <w:jc w:val="center"/>
              <w:rPr>
                <w:rFonts w:cstheme="minorHAnsi"/>
              </w:rPr>
            </w:pPr>
          </w:p>
          <w:p w14:paraId="3D0022A0" w14:textId="77777777" w:rsidR="00880F6B" w:rsidRPr="00D1177A" w:rsidRDefault="00880F6B" w:rsidP="00880F6B">
            <w:pPr>
              <w:jc w:val="center"/>
              <w:rPr>
                <w:rFonts w:cstheme="minorHAnsi"/>
              </w:rPr>
            </w:pPr>
          </w:p>
          <w:p w14:paraId="49084633" w14:textId="77777777" w:rsidR="00880F6B" w:rsidRPr="00D1177A" w:rsidRDefault="00880F6B" w:rsidP="00880F6B">
            <w:pPr>
              <w:jc w:val="center"/>
              <w:rPr>
                <w:rFonts w:cstheme="minorHAnsi"/>
              </w:rPr>
            </w:pPr>
          </w:p>
          <w:p w14:paraId="2803741E" w14:textId="77777777" w:rsidR="00880F6B" w:rsidRPr="00D1177A" w:rsidRDefault="00880F6B" w:rsidP="00880F6B">
            <w:pPr>
              <w:jc w:val="center"/>
              <w:rPr>
                <w:rFonts w:cstheme="minorHAnsi"/>
              </w:rPr>
            </w:pPr>
          </w:p>
          <w:p w14:paraId="0422CFE4" w14:textId="77777777" w:rsidR="00880F6B" w:rsidRPr="00D1177A" w:rsidRDefault="00880F6B" w:rsidP="00880F6B">
            <w:pPr>
              <w:jc w:val="center"/>
              <w:rPr>
                <w:rFonts w:cstheme="minorHAnsi"/>
              </w:rPr>
            </w:pPr>
          </w:p>
          <w:p w14:paraId="545FE1D1" w14:textId="77777777" w:rsidR="00880F6B" w:rsidRPr="00D1177A" w:rsidRDefault="00880F6B" w:rsidP="00880F6B">
            <w:pPr>
              <w:jc w:val="center"/>
              <w:rPr>
                <w:rFonts w:cstheme="minorHAnsi"/>
              </w:rPr>
            </w:pPr>
          </w:p>
          <w:p w14:paraId="702A76CE" w14:textId="77777777" w:rsidR="00880F6B" w:rsidRPr="00D1177A" w:rsidRDefault="00880F6B" w:rsidP="00880F6B">
            <w:pPr>
              <w:jc w:val="center"/>
              <w:rPr>
                <w:rFonts w:cstheme="minorHAnsi"/>
              </w:rPr>
            </w:pPr>
          </w:p>
          <w:p w14:paraId="6A337EB2" w14:textId="42137D44" w:rsidR="00880F6B" w:rsidRPr="00D1177A" w:rsidRDefault="00880F6B" w:rsidP="00880F6B">
            <w:pPr>
              <w:jc w:val="center"/>
              <w:rPr>
                <w:rFonts w:cstheme="minorHAnsi"/>
              </w:rPr>
            </w:pPr>
          </w:p>
          <w:p w14:paraId="400474D4" w14:textId="77777777" w:rsidR="00880F6B" w:rsidRPr="00D1177A" w:rsidRDefault="00880F6B" w:rsidP="00880F6B">
            <w:pPr>
              <w:jc w:val="center"/>
              <w:rPr>
                <w:rFonts w:cstheme="minorHAnsi"/>
              </w:rPr>
            </w:pPr>
          </w:p>
          <w:p w14:paraId="30AFB79D" w14:textId="77777777" w:rsidR="00880F6B" w:rsidRPr="00D1177A" w:rsidRDefault="00880F6B" w:rsidP="00880F6B">
            <w:pPr>
              <w:jc w:val="center"/>
              <w:rPr>
                <w:rFonts w:cstheme="minorHAnsi"/>
              </w:rPr>
            </w:pPr>
          </w:p>
          <w:p w14:paraId="5A273883" w14:textId="77777777" w:rsidR="00880F6B" w:rsidRPr="00D1177A" w:rsidRDefault="00880F6B" w:rsidP="00880F6B">
            <w:pPr>
              <w:jc w:val="center"/>
              <w:rPr>
                <w:rFonts w:cstheme="minorHAnsi"/>
              </w:rPr>
            </w:pPr>
          </w:p>
          <w:p w14:paraId="4F5FDCD6" w14:textId="77777777" w:rsidR="00880F6B" w:rsidRPr="00D1177A" w:rsidRDefault="00880F6B" w:rsidP="00880F6B">
            <w:pPr>
              <w:jc w:val="center"/>
              <w:rPr>
                <w:rFonts w:cstheme="minorHAnsi"/>
              </w:rPr>
            </w:pPr>
          </w:p>
          <w:p w14:paraId="624DF20E" w14:textId="77777777" w:rsidR="00880F6B" w:rsidRPr="00D1177A" w:rsidRDefault="00880F6B" w:rsidP="00880F6B">
            <w:pPr>
              <w:jc w:val="center"/>
              <w:rPr>
                <w:rFonts w:cstheme="minorHAnsi"/>
              </w:rPr>
            </w:pPr>
          </w:p>
          <w:p w14:paraId="55F6ADF1" w14:textId="2BA7E020" w:rsidR="002666F8" w:rsidRPr="00D1177A" w:rsidRDefault="002666F8" w:rsidP="00880F6B">
            <w:pPr>
              <w:jc w:val="center"/>
              <w:rPr>
                <w:rFonts w:cstheme="minorHAnsi"/>
              </w:rPr>
            </w:pPr>
            <w:r w:rsidRPr="00D1177A">
              <w:rPr>
                <w:rFonts w:cstheme="minorHAnsi"/>
              </w:rPr>
              <w:t xml:space="preserve">or </w:t>
            </w:r>
            <w:r w:rsidRPr="00D1177A">
              <w:rPr>
                <w:rFonts w:cstheme="minorHAnsi"/>
                <w:b/>
              </w:rPr>
              <w:t>5.23%</w:t>
            </w:r>
            <w:r w:rsidRPr="00D1177A">
              <w:rPr>
                <w:rFonts w:cstheme="minorHAnsi"/>
              </w:rPr>
              <w:t xml:space="preserve"> of all Properties in Blaenavon</w:t>
            </w:r>
          </w:p>
        </w:tc>
      </w:tr>
      <w:bookmarkEnd w:id="1"/>
      <w:tr w:rsidR="002666F8" w:rsidRPr="00D1177A" w14:paraId="7CC0BE40" w14:textId="77777777" w:rsidTr="00422280">
        <w:tc>
          <w:tcPr>
            <w:tcW w:w="1803" w:type="dxa"/>
            <w:shd w:val="clear" w:color="auto" w:fill="ACB9CA" w:themeFill="text2" w:themeFillTint="66"/>
          </w:tcPr>
          <w:p w14:paraId="73CA91E6" w14:textId="5A947217" w:rsidR="002666F8" w:rsidRPr="00D1177A" w:rsidRDefault="002666F8" w:rsidP="00BA7007">
            <w:pPr>
              <w:jc w:val="center"/>
              <w:rPr>
                <w:rFonts w:cstheme="minorHAnsi"/>
                <w:b/>
              </w:rPr>
            </w:pPr>
            <w:r w:rsidRPr="00D1177A">
              <w:rPr>
                <w:rFonts w:cstheme="minorHAnsi"/>
                <w:b/>
              </w:rPr>
              <w:t>£</w:t>
            </w:r>
            <w:r w:rsidR="003D63AC">
              <w:rPr>
                <w:rFonts w:cstheme="minorHAnsi"/>
                <w:b/>
              </w:rPr>
              <w:t>130</w:t>
            </w:r>
            <w:r w:rsidRPr="00D1177A">
              <w:rPr>
                <w:rFonts w:cstheme="minorHAnsi"/>
                <w:b/>
              </w:rPr>
              <w:t>,</w:t>
            </w:r>
            <w:r w:rsidR="003D63AC">
              <w:rPr>
                <w:rFonts w:cstheme="minorHAnsi"/>
                <w:b/>
              </w:rPr>
              <w:t>000</w:t>
            </w:r>
          </w:p>
        </w:tc>
        <w:tc>
          <w:tcPr>
            <w:tcW w:w="1803" w:type="dxa"/>
            <w:shd w:val="clear" w:color="auto" w:fill="ACB9CA" w:themeFill="text2" w:themeFillTint="66"/>
          </w:tcPr>
          <w:p w14:paraId="3D4C0C2E" w14:textId="7251AD04" w:rsidR="002666F8" w:rsidRPr="00D1177A" w:rsidRDefault="002666F8" w:rsidP="00BA7007">
            <w:pPr>
              <w:jc w:val="center"/>
              <w:rPr>
                <w:rFonts w:cstheme="minorHAnsi"/>
                <w:b/>
              </w:rPr>
            </w:pPr>
            <w:r w:rsidRPr="00D1177A">
              <w:rPr>
                <w:rFonts w:cstheme="minorHAnsi"/>
                <w:b/>
              </w:rPr>
              <w:t>£</w:t>
            </w:r>
            <w:r w:rsidR="003D63AC">
              <w:rPr>
                <w:rFonts w:cstheme="minorHAnsi"/>
                <w:b/>
              </w:rPr>
              <w:t>66</w:t>
            </w:r>
            <w:r w:rsidRPr="00D1177A">
              <w:rPr>
                <w:rFonts w:cstheme="minorHAnsi"/>
                <w:b/>
              </w:rPr>
              <w:t>.</w:t>
            </w:r>
            <w:r w:rsidR="00A309F4">
              <w:rPr>
                <w:rFonts w:cstheme="minorHAnsi"/>
                <w:b/>
              </w:rPr>
              <w:t>67</w:t>
            </w:r>
          </w:p>
        </w:tc>
        <w:tc>
          <w:tcPr>
            <w:tcW w:w="1803" w:type="dxa"/>
            <w:shd w:val="clear" w:color="auto" w:fill="ACB9CA" w:themeFill="text2" w:themeFillTint="66"/>
          </w:tcPr>
          <w:p w14:paraId="297C22A5" w14:textId="119E7722" w:rsidR="002666F8" w:rsidRPr="00D1177A" w:rsidRDefault="002666F8" w:rsidP="00BA7007">
            <w:pPr>
              <w:jc w:val="center"/>
              <w:rPr>
                <w:rFonts w:cstheme="minorHAnsi"/>
                <w:b/>
              </w:rPr>
            </w:pPr>
            <w:r w:rsidRPr="00D1177A">
              <w:rPr>
                <w:rFonts w:cstheme="minorHAnsi"/>
                <w:b/>
              </w:rPr>
              <w:t>£</w:t>
            </w:r>
            <w:r w:rsidR="003D63AC">
              <w:rPr>
                <w:rFonts w:cstheme="minorHAnsi"/>
                <w:b/>
              </w:rPr>
              <w:t>5</w:t>
            </w:r>
            <w:r w:rsidRPr="00D1177A">
              <w:rPr>
                <w:rFonts w:cstheme="minorHAnsi"/>
                <w:b/>
              </w:rPr>
              <w:t>.</w:t>
            </w:r>
            <w:r w:rsidR="003D63AC">
              <w:rPr>
                <w:rFonts w:cstheme="minorHAnsi"/>
                <w:b/>
              </w:rPr>
              <w:t>5</w:t>
            </w:r>
            <w:r w:rsidR="00A309F4">
              <w:rPr>
                <w:rFonts w:cstheme="minorHAnsi"/>
                <w:b/>
              </w:rPr>
              <w:t>5</w:t>
            </w:r>
          </w:p>
        </w:tc>
        <w:tc>
          <w:tcPr>
            <w:tcW w:w="1803" w:type="dxa"/>
            <w:shd w:val="clear" w:color="auto" w:fill="ACB9CA" w:themeFill="text2" w:themeFillTint="66"/>
          </w:tcPr>
          <w:p w14:paraId="1A49D6EE" w14:textId="219CA254" w:rsidR="002666F8" w:rsidRPr="00D1177A" w:rsidRDefault="002666F8" w:rsidP="00BA7007">
            <w:pPr>
              <w:jc w:val="center"/>
              <w:rPr>
                <w:rFonts w:cstheme="minorHAnsi"/>
                <w:b/>
              </w:rPr>
            </w:pPr>
            <w:r w:rsidRPr="00D1177A">
              <w:rPr>
                <w:rFonts w:cstheme="minorHAnsi"/>
                <w:b/>
              </w:rPr>
              <w:t>£</w:t>
            </w:r>
            <w:r w:rsidR="003D63AC">
              <w:rPr>
                <w:rFonts w:cstheme="minorHAnsi"/>
                <w:b/>
              </w:rPr>
              <w:t>1</w:t>
            </w:r>
            <w:r w:rsidRPr="00D1177A">
              <w:rPr>
                <w:rFonts w:cstheme="minorHAnsi"/>
                <w:b/>
              </w:rPr>
              <w:t>.</w:t>
            </w:r>
            <w:r w:rsidR="003D63AC">
              <w:rPr>
                <w:rFonts w:cstheme="minorHAnsi"/>
                <w:b/>
              </w:rPr>
              <w:t>2</w:t>
            </w:r>
            <w:r w:rsidR="00800294">
              <w:rPr>
                <w:rFonts w:cstheme="minorHAnsi"/>
                <w:b/>
              </w:rPr>
              <w:t>8</w:t>
            </w:r>
          </w:p>
        </w:tc>
        <w:tc>
          <w:tcPr>
            <w:tcW w:w="1804" w:type="dxa"/>
            <w:shd w:val="clear" w:color="auto" w:fill="ACB9CA" w:themeFill="text2" w:themeFillTint="66"/>
          </w:tcPr>
          <w:p w14:paraId="1DC72AC6" w14:textId="3AF701A6" w:rsidR="002666F8" w:rsidRPr="00D1177A" w:rsidRDefault="00422280" w:rsidP="00880F6B">
            <w:pPr>
              <w:jc w:val="center"/>
              <w:rPr>
                <w:rFonts w:cstheme="minorHAnsi"/>
                <w:b/>
                <w:highlight w:val="cyan"/>
              </w:rPr>
            </w:pPr>
            <w:r w:rsidRPr="00D1177A">
              <w:rPr>
                <w:rFonts w:cstheme="minorHAnsi"/>
                <w:b/>
              </w:rPr>
              <w:t>149</w:t>
            </w:r>
          </w:p>
        </w:tc>
      </w:tr>
      <w:bookmarkEnd w:id="2"/>
    </w:tbl>
    <w:p w14:paraId="304FCF90" w14:textId="77777777" w:rsidR="00D10DFF" w:rsidRDefault="00D10DFF">
      <w:pPr>
        <w:rPr>
          <w:rFonts w:cstheme="minorHAnsi"/>
        </w:rPr>
      </w:pPr>
    </w:p>
    <w:p w14:paraId="3A1F7AEA" w14:textId="5C04517B" w:rsidR="00C830E4" w:rsidRDefault="00C830E4">
      <w:pPr>
        <w:rPr>
          <w:rFonts w:cstheme="minorHAnsi"/>
          <w:b/>
        </w:rPr>
      </w:pPr>
      <w:r>
        <w:rPr>
          <w:noProof/>
        </w:rPr>
        <mc:AlternateContent>
          <mc:Choice Requires="wps">
            <w:drawing>
              <wp:anchor distT="0" distB="0" distL="114300" distR="114300" simplePos="0" relativeHeight="251663360" behindDoc="0" locked="0" layoutInCell="1" allowOverlap="1" wp14:anchorId="2CB6BF57" wp14:editId="79D73668">
                <wp:simplePos x="0" y="0"/>
                <wp:positionH relativeFrom="column">
                  <wp:posOffset>0</wp:posOffset>
                </wp:positionH>
                <wp:positionV relativeFrom="paragraph">
                  <wp:posOffset>0</wp:posOffset>
                </wp:positionV>
                <wp:extent cx="1828800" cy="182880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29C8DB5B" w14:textId="77777777" w:rsidR="00C830E4" w:rsidRPr="00D1177A" w:rsidRDefault="00C830E4">
                            <w:pPr>
                              <w:rPr>
                                <w:rFonts w:cstheme="minorHAnsi"/>
                              </w:rPr>
                            </w:pPr>
                            <w:r w:rsidRPr="00D1177A">
                              <w:rPr>
                                <w:rFonts w:cstheme="minorHAnsi"/>
                              </w:rPr>
                              <w:t>The formula used to calculate this is as follows:</w:t>
                            </w:r>
                          </w:p>
                          <w:p w14:paraId="1993F400" w14:textId="4410E828" w:rsidR="00C830E4" w:rsidRDefault="00C830E4">
                            <w:pPr>
                              <w:rPr>
                                <w:rFonts w:cstheme="minorHAnsi"/>
                                <w:b/>
                              </w:rPr>
                            </w:pPr>
                            <w:r w:rsidRPr="00D1177A">
                              <w:rPr>
                                <w:rFonts w:cstheme="minorHAnsi"/>
                              </w:rPr>
                              <w:t>Precept</w:t>
                            </w:r>
                            <w:r>
                              <w:rPr>
                                <w:rFonts w:cstheme="minorHAnsi"/>
                              </w:rPr>
                              <w:t xml:space="preserve"> </w:t>
                            </w:r>
                            <w:r w:rsidRPr="00D1177A">
                              <w:rPr>
                                <w:rFonts w:cstheme="minorHAnsi"/>
                              </w:rPr>
                              <w:t>/</w:t>
                            </w:r>
                            <w:r>
                              <w:rPr>
                                <w:rFonts w:cstheme="minorHAnsi"/>
                              </w:rPr>
                              <w:t xml:space="preserve"> </w:t>
                            </w:r>
                            <w:r w:rsidRPr="00D1177A">
                              <w:rPr>
                                <w:rFonts w:cstheme="minorHAnsi"/>
                              </w:rPr>
                              <w:t xml:space="preserve">Tax base = </w:t>
                            </w:r>
                            <w:r w:rsidRPr="00D1177A">
                              <w:rPr>
                                <w:rFonts w:cstheme="minorHAnsi"/>
                                <w:b/>
                              </w:rPr>
                              <w:t>£</w:t>
                            </w:r>
                            <w:r>
                              <w:rPr>
                                <w:rFonts w:cstheme="minorHAnsi"/>
                                <w:b/>
                              </w:rPr>
                              <w:t xml:space="preserve">130,000 </w:t>
                            </w:r>
                            <w:r w:rsidRPr="00D1177A">
                              <w:rPr>
                                <w:rFonts w:cstheme="minorHAnsi"/>
                                <w:b/>
                              </w:rPr>
                              <w:t>/</w:t>
                            </w:r>
                            <w:r>
                              <w:rPr>
                                <w:rFonts w:cstheme="minorHAnsi"/>
                                <w:b/>
                              </w:rPr>
                              <w:t xml:space="preserve"> </w:t>
                            </w:r>
                            <w:r w:rsidRPr="00D1177A">
                              <w:rPr>
                                <w:rFonts w:cstheme="minorHAnsi"/>
                                <w:b/>
                              </w:rPr>
                              <w:t>19</w:t>
                            </w:r>
                            <w:r>
                              <w:rPr>
                                <w:rFonts w:cstheme="minorHAnsi"/>
                                <w:b/>
                              </w:rPr>
                              <w:t>50</w:t>
                            </w:r>
                            <w:r w:rsidRPr="00D1177A">
                              <w:rPr>
                                <w:rFonts w:cstheme="minorHAnsi"/>
                                <w:b/>
                              </w:rPr>
                              <w:t xml:space="preserve"> = £</w:t>
                            </w:r>
                            <w:r>
                              <w:rPr>
                                <w:rFonts w:cstheme="minorHAnsi"/>
                                <w:b/>
                              </w:rPr>
                              <w:t>66</w:t>
                            </w:r>
                            <w:r w:rsidRPr="00D1177A">
                              <w:rPr>
                                <w:rFonts w:cstheme="minorHAnsi"/>
                                <w:b/>
                              </w:rPr>
                              <w:t>.</w:t>
                            </w:r>
                            <w:r>
                              <w:rPr>
                                <w:rFonts w:cstheme="minorHAnsi"/>
                                <w:b/>
                              </w:rPr>
                              <w:t>67</w:t>
                            </w:r>
                            <w:r w:rsidRPr="00D1177A">
                              <w:rPr>
                                <w:rFonts w:cstheme="minorHAnsi"/>
                                <w:b/>
                              </w:rPr>
                              <w:t xml:space="preserve"> per year</w:t>
                            </w:r>
                          </w:p>
                          <w:p w14:paraId="57A71F8C" w14:textId="7E8C5FBD" w:rsidR="005412CB" w:rsidRDefault="005412CB">
                            <w:pPr>
                              <w:rPr>
                                <w:rFonts w:cstheme="minorHAnsi"/>
                                <w:b/>
                              </w:rPr>
                            </w:pPr>
                            <w:r w:rsidRPr="00D1177A">
                              <w:rPr>
                                <w:rFonts w:cstheme="minorHAnsi"/>
                              </w:rPr>
                              <w:t>Precept</w:t>
                            </w:r>
                            <w:r>
                              <w:rPr>
                                <w:rFonts w:cstheme="minorHAnsi"/>
                              </w:rPr>
                              <w:t xml:space="preserve"> </w:t>
                            </w:r>
                            <w:r w:rsidRPr="00D1177A">
                              <w:rPr>
                                <w:rFonts w:cstheme="minorHAnsi"/>
                              </w:rPr>
                              <w:t>/</w:t>
                            </w:r>
                            <w:r>
                              <w:rPr>
                                <w:rFonts w:cstheme="minorHAnsi"/>
                              </w:rPr>
                              <w:t xml:space="preserve"> </w:t>
                            </w:r>
                            <w:r w:rsidRPr="00D1177A">
                              <w:rPr>
                                <w:rFonts w:cstheme="minorHAnsi"/>
                              </w:rPr>
                              <w:t xml:space="preserve">Tax base = </w:t>
                            </w:r>
                            <w:r w:rsidRPr="00D1177A">
                              <w:rPr>
                                <w:rFonts w:cstheme="minorHAnsi"/>
                                <w:b/>
                              </w:rPr>
                              <w:t>£</w:t>
                            </w:r>
                            <w:r>
                              <w:rPr>
                                <w:rFonts w:cstheme="minorHAnsi"/>
                                <w:b/>
                              </w:rPr>
                              <w:t xml:space="preserve">130,000 </w:t>
                            </w:r>
                            <w:r w:rsidRPr="00D1177A">
                              <w:rPr>
                                <w:rFonts w:cstheme="minorHAnsi"/>
                                <w:b/>
                              </w:rPr>
                              <w:t>/</w:t>
                            </w:r>
                            <w:r>
                              <w:rPr>
                                <w:rFonts w:cstheme="minorHAnsi"/>
                                <w:b/>
                              </w:rPr>
                              <w:t xml:space="preserve"> </w:t>
                            </w:r>
                            <w:r w:rsidRPr="00D1177A">
                              <w:rPr>
                                <w:rFonts w:cstheme="minorHAnsi"/>
                                <w:b/>
                              </w:rPr>
                              <w:t>19</w:t>
                            </w:r>
                            <w:r>
                              <w:rPr>
                                <w:rFonts w:cstheme="minorHAnsi"/>
                                <w:b/>
                              </w:rPr>
                              <w:t>63</w:t>
                            </w:r>
                            <w:r w:rsidRPr="00D1177A">
                              <w:rPr>
                                <w:rFonts w:cstheme="minorHAnsi"/>
                                <w:b/>
                              </w:rPr>
                              <w:t xml:space="preserve"> = £</w:t>
                            </w:r>
                            <w:r>
                              <w:rPr>
                                <w:rFonts w:cstheme="minorHAnsi"/>
                                <w:b/>
                              </w:rPr>
                              <w:t>66</w:t>
                            </w:r>
                            <w:r w:rsidRPr="00D1177A">
                              <w:rPr>
                                <w:rFonts w:cstheme="minorHAnsi"/>
                                <w:b/>
                              </w:rPr>
                              <w:t>.</w:t>
                            </w:r>
                            <w:r>
                              <w:rPr>
                                <w:rFonts w:cstheme="minorHAnsi"/>
                                <w:b/>
                              </w:rPr>
                              <w:t>27</w:t>
                            </w:r>
                            <w:r w:rsidRPr="00D1177A">
                              <w:rPr>
                                <w:rFonts w:cstheme="minorHAnsi"/>
                                <w:b/>
                              </w:rPr>
                              <w:t xml:space="preserve"> per year</w:t>
                            </w:r>
                          </w:p>
                          <w:p w14:paraId="33FD178A" w14:textId="0F7CDC02" w:rsidR="005412CB" w:rsidRPr="005D565B" w:rsidRDefault="005D565B">
                            <w:pPr>
                              <w:rPr>
                                <w:rFonts w:cstheme="minorHAnsi"/>
                                <w:b/>
                              </w:rPr>
                            </w:pPr>
                            <w:r w:rsidRPr="00D1177A">
                              <w:rPr>
                                <w:rFonts w:cstheme="minorHAnsi"/>
                              </w:rPr>
                              <w:t>Precept</w:t>
                            </w:r>
                            <w:r>
                              <w:rPr>
                                <w:rFonts w:cstheme="minorHAnsi"/>
                              </w:rPr>
                              <w:t xml:space="preserve"> </w:t>
                            </w:r>
                            <w:r w:rsidRPr="00D1177A">
                              <w:rPr>
                                <w:rFonts w:cstheme="minorHAnsi"/>
                              </w:rPr>
                              <w:t>/</w:t>
                            </w:r>
                            <w:r>
                              <w:rPr>
                                <w:rFonts w:cstheme="minorHAnsi"/>
                              </w:rPr>
                              <w:t xml:space="preserve"> </w:t>
                            </w:r>
                            <w:r w:rsidRPr="00D1177A">
                              <w:rPr>
                                <w:rFonts w:cstheme="minorHAnsi"/>
                              </w:rPr>
                              <w:t xml:space="preserve">Tax base = </w:t>
                            </w:r>
                            <w:r w:rsidRPr="00D1177A">
                              <w:rPr>
                                <w:rFonts w:cstheme="minorHAnsi"/>
                                <w:b/>
                              </w:rPr>
                              <w:t>£</w:t>
                            </w:r>
                            <w:r>
                              <w:rPr>
                                <w:rFonts w:cstheme="minorHAnsi"/>
                                <w:b/>
                              </w:rPr>
                              <w:t xml:space="preserve">185,000 </w:t>
                            </w:r>
                            <w:r w:rsidRPr="00D1177A">
                              <w:rPr>
                                <w:rFonts w:cstheme="minorHAnsi"/>
                                <w:b/>
                              </w:rPr>
                              <w:t>/</w:t>
                            </w:r>
                            <w:r>
                              <w:rPr>
                                <w:rFonts w:cstheme="minorHAnsi"/>
                                <w:b/>
                              </w:rPr>
                              <w:t xml:space="preserve"> </w:t>
                            </w:r>
                            <w:r w:rsidRPr="00D1177A">
                              <w:rPr>
                                <w:rFonts w:cstheme="minorHAnsi"/>
                                <w:b/>
                              </w:rPr>
                              <w:t>19</w:t>
                            </w:r>
                            <w:r>
                              <w:rPr>
                                <w:rFonts w:cstheme="minorHAnsi"/>
                                <w:b/>
                              </w:rPr>
                              <w:t>63</w:t>
                            </w:r>
                            <w:r w:rsidRPr="00D1177A">
                              <w:rPr>
                                <w:rFonts w:cstheme="minorHAnsi"/>
                                <w:b/>
                              </w:rPr>
                              <w:t xml:space="preserve"> = £</w:t>
                            </w:r>
                            <w:r>
                              <w:rPr>
                                <w:rFonts w:cstheme="minorHAnsi"/>
                                <w:b/>
                              </w:rPr>
                              <w:t>94.24</w:t>
                            </w:r>
                            <w:r w:rsidRPr="00D1177A">
                              <w:rPr>
                                <w:rFonts w:cstheme="minorHAnsi"/>
                                <w:b/>
                              </w:rPr>
                              <w:t xml:space="preserve"> per year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CB6BF57" id="_x0000_t202" coordsize="21600,21600" o:spt="202" path="m,l,21600r21600,l21600,xe">
                <v:stroke joinstyle="miter"/>
                <v:path gradientshapeok="t" o:connecttype="rect"/>
              </v:shapetype>
              <v:shape id="Text Box 12" o:spid="_x0000_s1032" type="#_x0000_t202" style="position:absolute;margin-left:0;margin-top:0;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" filled="f" strokeweight=".5pt">
                <v:textbox style="mso-fit-shape-to-text:t">
                  <w:txbxContent>
                    <w:p w14:paraId="29C8DB5B" w14:textId="77777777" w:rsidR="00C830E4" w:rsidRPr="00D1177A" w:rsidRDefault="00C830E4">
                      <w:pPr>
                        <w:rPr>
                          <w:rFonts w:cstheme="minorHAnsi"/>
                        </w:rPr>
                      </w:pPr>
                      <w:r w:rsidRPr="00D1177A">
                        <w:rPr>
                          <w:rFonts w:cstheme="minorHAnsi"/>
                        </w:rPr>
                        <w:t>The formula used to calculate this is as follows:</w:t>
                      </w:r>
                    </w:p>
                    <w:p w14:paraId="1993F400" w14:textId="4410E828" w:rsidR="00C830E4" w:rsidRDefault="00C830E4">
                      <w:pPr>
                        <w:rPr>
                          <w:rFonts w:cstheme="minorHAnsi"/>
                          <w:b/>
                        </w:rPr>
                      </w:pPr>
                      <w:r w:rsidRPr="00D1177A">
                        <w:rPr>
                          <w:rFonts w:cstheme="minorHAnsi"/>
                        </w:rPr>
                        <w:t>Precept</w:t>
                      </w:r>
                      <w:r>
                        <w:rPr>
                          <w:rFonts w:cstheme="minorHAnsi"/>
                        </w:rPr>
                        <w:t xml:space="preserve"> </w:t>
                      </w:r>
                      <w:r w:rsidRPr="00D1177A">
                        <w:rPr>
                          <w:rFonts w:cstheme="minorHAnsi"/>
                        </w:rPr>
                        <w:t>/</w:t>
                      </w:r>
                      <w:r>
                        <w:rPr>
                          <w:rFonts w:cstheme="minorHAnsi"/>
                        </w:rPr>
                        <w:t xml:space="preserve"> </w:t>
                      </w:r>
                      <w:r w:rsidRPr="00D1177A">
                        <w:rPr>
                          <w:rFonts w:cstheme="minorHAnsi"/>
                        </w:rPr>
                        <w:t xml:space="preserve">Tax base = </w:t>
                      </w:r>
                      <w:r w:rsidRPr="00D1177A">
                        <w:rPr>
                          <w:rFonts w:cstheme="minorHAnsi"/>
                          <w:b/>
                        </w:rPr>
                        <w:t>£</w:t>
                      </w:r>
                      <w:r>
                        <w:rPr>
                          <w:rFonts w:cstheme="minorHAnsi"/>
                          <w:b/>
                        </w:rPr>
                        <w:t xml:space="preserve">130,000 </w:t>
                      </w:r>
                      <w:r w:rsidRPr="00D1177A">
                        <w:rPr>
                          <w:rFonts w:cstheme="minorHAnsi"/>
                          <w:b/>
                        </w:rPr>
                        <w:t>/</w:t>
                      </w:r>
                      <w:r>
                        <w:rPr>
                          <w:rFonts w:cstheme="minorHAnsi"/>
                          <w:b/>
                        </w:rPr>
                        <w:t xml:space="preserve"> </w:t>
                      </w:r>
                      <w:r w:rsidRPr="00D1177A">
                        <w:rPr>
                          <w:rFonts w:cstheme="minorHAnsi"/>
                          <w:b/>
                        </w:rPr>
                        <w:t>19</w:t>
                      </w:r>
                      <w:r>
                        <w:rPr>
                          <w:rFonts w:cstheme="minorHAnsi"/>
                          <w:b/>
                        </w:rPr>
                        <w:t>50</w:t>
                      </w:r>
                      <w:r w:rsidRPr="00D1177A">
                        <w:rPr>
                          <w:rFonts w:cstheme="minorHAnsi"/>
                          <w:b/>
                        </w:rPr>
                        <w:t xml:space="preserve"> = £</w:t>
                      </w:r>
                      <w:r>
                        <w:rPr>
                          <w:rFonts w:cstheme="minorHAnsi"/>
                          <w:b/>
                        </w:rPr>
                        <w:t>66</w:t>
                      </w:r>
                      <w:r w:rsidRPr="00D1177A">
                        <w:rPr>
                          <w:rFonts w:cstheme="minorHAnsi"/>
                          <w:b/>
                        </w:rPr>
                        <w:t>.</w:t>
                      </w:r>
                      <w:r>
                        <w:rPr>
                          <w:rFonts w:cstheme="minorHAnsi"/>
                          <w:b/>
                        </w:rPr>
                        <w:t>67</w:t>
                      </w:r>
                      <w:r w:rsidRPr="00D1177A">
                        <w:rPr>
                          <w:rFonts w:cstheme="minorHAnsi"/>
                          <w:b/>
                        </w:rPr>
                        <w:t xml:space="preserve"> per year</w:t>
                      </w:r>
                    </w:p>
                    <w:p w14:paraId="57A71F8C" w14:textId="7E8C5FBD" w:rsidR="005412CB" w:rsidRDefault="005412CB">
                      <w:pPr>
                        <w:rPr>
                          <w:rFonts w:cstheme="minorHAnsi"/>
                          <w:b/>
                        </w:rPr>
                      </w:pPr>
                      <w:r w:rsidRPr="00D1177A">
                        <w:rPr>
                          <w:rFonts w:cstheme="minorHAnsi"/>
                        </w:rPr>
                        <w:t>Precept</w:t>
                      </w:r>
                      <w:r>
                        <w:rPr>
                          <w:rFonts w:cstheme="minorHAnsi"/>
                        </w:rPr>
                        <w:t xml:space="preserve"> </w:t>
                      </w:r>
                      <w:r w:rsidRPr="00D1177A">
                        <w:rPr>
                          <w:rFonts w:cstheme="minorHAnsi"/>
                        </w:rPr>
                        <w:t>/</w:t>
                      </w:r>
                      <w:r>
                        <w:rPr>
                          <w:rFonts w:cstheme="minorHAnsi"/>
                        </w:rPr>
                        <w:t xml:space="preserve"> </w:t>
                      </w:r>
                      <w:r w:rsidRPr="00D1177A">
                        <w:rPr>
                          <w:rFonts w:cstheme="minorHAnsi"/>
                        </w:rPr>
                        <w:t xml:space="preserve">Tax base = </w:t>
                      </w:r>
                      <w:r w:rsidRPr="00D1177A">
                        <w:rPr>
                          <w:rFonts w:cstheme="minorHAnsi"/>
                          <w:b/>
                        </w:rPr>
                        <w:t>£</w:t>
                      </w:r>
                      <w:r>
                        <w:rPr>
                          <w:rFonts w:cstheme="minorHAnsi"/>
                          <w:b/>
                        </w:rPr>
                        <w:t xml:space="preserve">130,000 </w:t>
                      </w:r>
                      <w:r w:rsidRPr="00D1177A">
                        <w:rPr>
                          <w:rFonts w:cstheme="minorHAnsi"/>
                          <w:b/>
                        </w:rPr>
                        <w:t>/</w:t>
                      </w:r>
                      <w:r>
                        <w:rPr>
                          <w:rFonts w:cstheme="minorHAnsi"/>
                          <w:b/>
                        </w:rPr>
                        <w:t xml:space="preserve"> </w:t>
                      </w:r>
                      <w:r w:rsidRPr="00D1177A">
                        <w:rPr>
                          <w:rFonts w:cstheme="minorHAnsi"/>
                          <w:b/>
                        </w:rPr>
                        <w:t>19</w:t>
                      </w:r>
                      <w:r>
                        <w:rPr>
                          <w:rFonts w:cstheme="minorHAnsi"/>
                          <w:b/>
                        </w:rPr>
                        <w:t>63</w:t>
                      </w:r>
                      <w:r w:rsidRPr="00D1177A">
                        <w:rPr>
                          <w:rFonts w:cstheme="minorHAnsi"/>
                          <w:b/>
                        </w:rPr>
                        <w:t xml:space="preserve"> = £</w:t>
                      </w:r>
                      <w:r>
                        <w:rPr>
                          <w:rFonts w:cstheme="minorHAnsi"/>
                          <w:b/>
                        </w:rPr>
                        <w:t>66</w:t>
                      </w:r>
                      <w:r w:rsidRPr="00D1177A">
                        <w:rPr>
                          <w:rFonts w:cstheme="minorHAnsi"/>
                          <w:b/>
                        </w:rPr>
                        <w:t>.</w:t>
                      </w:r>
                      <w:r>
                        <w:rPr>
                          <w:rFonts w:cstheme="minorHAnsi"/>
                          <w:b/>
                        </w:rPr>
                        <w:t>27</w:t>
                      </w:r>
                      <w:r w:rsidRPr="00D1177A">
                        <w:rPr>
                          <w:rFonts w:cstheme="minorHAnsi"/>
                          <w:b/>
                        </w:rPr>
                        <w:t xml:space="preserve"> per year</w:t>
                      </w:r>
                    </w:p>
                    <w:p w14:paraId="33FD178A" w14:textId="0F7CDC02" w:rsidR="005412CB" w:rsidRPr="005D565B" w:rsidRDefault="005D565B">
                      <w:pPr>
                        <w:rPr>
                          <w:rFonts w:cstheme="minorHAnsi"/>
                          <w:b/>
                        </w:rPr>
                      </w:pPr>
                      <w:r w:rsidRPr="00D1177A">
                        <w:rPr>
                          <w:rFonts w:cstheme="minorHAnsi"/>
                        </w:rPr>
                        <w:t>Precept</w:t>
                      </w:r>
                      <w:r>
                        <w:rPr>
                          <w:rFonts w:cstheme="minorHAnsi"/>
                        </w:rPr>
                        <w:t xml:space="preserve"> </w:t>
                      </w:r>
                      <w:r w:rsidRPr="00D1177A">
                        <w:rPr>
                          <w:rFonts w:cstheme="minorHAnsi"/>
                        </w:rPr>
                        <w:t>/</w:t>
                      </w:r>
                      <w:r>
                        <w:rPr>
                          <w:rFonts w:cstheme="minorHAnsi"/>
                        </w:rPr>
                        <w:t xml:space="preserve"> </w:t>
                      </w:r>
                      <w:r w:rsidRPr="00D1177A">
                        <w:rPr>
                          <w:rFonts w:cstheme="minorHAnsi"/>
                        </w:rPr>
                        <w:t xml:space="preserve">Tax base = </w:t>
                      </w:r>
                      <w:r w:rsidRPr="00D1177A">
                        <w:rPr>
                          <w:rFonts w:cstheme="minorHAnsi"/>
                          <w:b/>
                        </w:rPr>
                        <w:t>£</w:t>
                      </w:r>
                      <w:r>
                        <w:rPr>
                          <w:rFonts w:cstheme="minorHAnsi"/>
                          <w:b/>
                        </w:rPr>
                        <w:t>1</w:t>
                      </w:r>
                      <w:r>
                        <w:rPr>
                          <w:rFonts w:cstheme="minorHAnsi"/>
                          <w:b/>
                        </w:rPr>
                        <w:t>85</w:t>
                      </w:r>
                      <w:r>
                        <w:rPr>
                          <w:rFonts w:cstheme="minorHAnsi"/>
                          <w:b/>
                        </w:rPr>
                        <w:t xml:space="preserve">,000 </w:t>
                      </w:r>
                      <w:r w:rsidRPr="00D1177A">
                        <w:rPr>
                          <w:rFonts w:cstheme="minorHAnsi"/>
                          <w:b/>
                        </w:rPr>
                        <w:t>/</w:t>
                      </w:r>
                      <w:r>
                        <w:rPr>
                          <w:rFonts w:cstheme="minorHAnsi"/>
                          <w:b/>
                        </w:rPr>
                        <w:t xml:space="preserve"> </w:t>
                      </w:r>
                      <w:r w:rsidRPr="00D1177A">
                        <w:rPr>
                          <w:rFonts w:cstheme="minorHAnsi"/>
                          <w:b/>
                        </w:rPr>
                        <w:t>19</w:t>
                      </w:r>
                      <w:r>
                        <w:rPr>
                          <w:rFonts w:cstheme="minorHAnsi"/>
                          <w:b/>
                        </w:rPr>
                        <w:t>63</w:t>
                      </w:r>
                      <w:r w:rsidRPr="00D1177A">
                        <w:rPr>
                          <w:rFonts w:cstheme="minorHAnsi"/>
                          <w:b/>
                        </w:rPr>
                        <w:t xml:space="preserve"> = £</w:t>
                      </w:r>
                      <w:r>
                        <w:rPr>
                          <w:rFonts w:cstheme="minorHAnsi"/>
                          <w:b/>
                        </w:rPr>
                        <w:t>94.24</w:t>
                      </w:r>
                      <w:r w:rsidRPr="00D1177A">
                        <w:rPr>
                          <w:rFonts w:cstheme="minorHAnsi"/>
                          <w:b/>
                        </w:rPr>
                        <w:t xml:space="preserve"> per year</w:t>
                      </w:r>
                    </w:p>
                  </w:txbxContent>
                </v:textbox>
                <w10:wrap type="square"/>
              </v:shape>
            </w:pict>
          </mc:Fallback>
        </mc:AlternateContent>
      </w:r>
    </w:p>
    <w:p w14:paraId="7DBE26A4" w14:textId="77777777" w:rsidR="00C830E4" w:rsidRPr="00D1177A" w:rsidRDefault="00C830E4">
      <w:pPr>
        <w:rPr>
          <w:rFonts w:cstheme="minorHAnsi"/>
          <w:b/>
        </w:rPr>
      </w:pPr>
    </w:p>
    <w:p w14:paraId="6338A6CD" w14:textId="3CB3D8B9" w:rsidR="00C830E4" w:rsidRDefault="00C830E4">
      <w:pPr>
        <w:rPr>
          <w:rFonts w:cstheme="minorHAnsi"/>
        </w:rPr>
      </w:pPr>
    </w:p>
    <w:p w14:paraId="5A8E10BD" w14:textId="17251335" w:rsidR="005412CB" w:rsidRDefault="005412CB">
      <w:pPr>
        <w:rPr>
          <w:rFonts w:cstheme="minorHAnsi"/>
        </w:rPr>
      </w:pPr>
    </w:p>
    <w:p w14:paraId="36C1066E" w14:textId="77777777" w:rsidR="005D565B" w:rsidRDefault="005D565B">
      <w:pPr>
        <w:rPr>
          <w:rFonts w:cstheme="minorHAnsi"/>
        </w:rPr>
      </w:pPr>
    </w:p>
    <w:p w14:paraId="08F6E854" w14:textId="0A5085B4" w:rsidR="00C830E4" w:rsidRDefault="00C830E4">
      <w:pPr>
        <w:rPr>
          <w:rFonts w:cstheme="minorHAnsi"/>
          <w:b/>
        </w:rPr>
      </w:pPr>
      <w:r>
        <w:rPr>
          <w:noProof/>
        </w:rPr>
        <mc:AlternateContent>
          <mc:Choice Requires="wps">
            <w:drawing>
              <wp:anchor distT="0" distB="0" distL="114300" distR="114300" simplePos="0" relativeHeight="251665408" behindDoc="0" locked="0" layoutInCell="1" allowOverlap="1" wp14:anchorId="4E260941" wp14:editId="243DEBAA">
                <wp:simplePos x="0" y="0"/>
                <wp:positionH relativeFrom="column">
                  <wp:posOffset>0</wp:posOffset>
                </wp:positionH>
                <wp:positionV relativeFrom="paragraph">
                  <wp:posOffset>0</wp:posOffset>
                </wp:positionV>
                <wp:extent cx="1828800" cy="182880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19A26B5" w14:textId="77777777" w:rsidR="00C830E4" w:rsidRPr="00D1177A" w:rsidRDefault="00C830E4">
                            <w:pPr>
                              <w:rPr>
                                <w:rFonts w:cstheme="minorHAnsi"/>
                              </w:rPr>
                            </w:pPr>
                            <w:r w:rsidRPr="00D1177A">
                              <w:rPr>
                                <w:rFonts w:cstheme="minorHAnsi"/>
                              </w:rPr>
                              <w:t>The formula used to convert this into a weekly figure is based on Band value proportions which are:</w:t>
                            </w:r>
                          </w:p>
                          <w:p w14:paraId="21CBC486" w14:textId="77777777" w:rsidR="00C830E4" w:rsidRPr="00383B64" w:rsidRDefault="00C830E4">
                            <w:pPr>
                              <w:rPr>
                                <w:rFonts w:cstheme="minorHAnsi"/>
                                <w:b/>
                              </w:rPr>
                            </w:pPr>
                            <w:r w:rsidRPr="00D1177A">
                              <w:rPr>
                                <w:rFonts w:cstheme="minorHAnsi"/>
                                <w:b/>
                                <w:highlight w:val="cyan"/>
                              </w:rPr>
                              <w:t>A=6</w:t>
                            </w:r>
                            <w:r w:rsidRPr="00D1177A">
                              <w:rPr>
                                <w:rFonts w:cstheme="minorHAnsi"/>
                                <w:b/>
                              </w:rPr>
                              <w:t xml:space="preserve"> B=7 C=8 </w:t>
                            </w:r>
                            <w:r w:rsidRPr="00D1177A">
                              <w:rPr>
                                <w:rFonts w:cstheme="minorHAnsi"/>
                                <w:b/>
                                <w:highlight w:val="yellow"/>
                              </w:rPr>
                              <w:t>D=9</w:t>
                            </w:r>
                            <w:r w:rsidRPr="00D1177A">
                              <w:rPr>
                                <w:rFonts w:cstheme="minorHAnsi"/>
                                <w:b/>
                              </w:rPr>
                              <w:t xml:space="preserve"> E=11 F=12 G=15 H=18 I=21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E260941" id="Text Box 13" o:spid="_x0000_s1033" type="#_x0000_t202" style="position:absolute;margin-left:0;margin-top:0;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" filled="f" strokeweight=".5pt">
                <v:textbox style="mso-fit-shape-to-text:t">
                  <w:txbxContent>
                    <w:p w14:paraId="519A26B5" w14:textId="77777777" w:rsidR="00C830E4" w:rsidRPr="00D1177A" w:rsidRDefault="00C830E4">
                      <w:pPr>
                        <w:rPr>
                          <w:rFonts w:cstheme="minorHAnsi"/>
                        </w:rPr>
                      </w:pPr>
                      <w:r w:rsidRPr="00D1177A">
                        <w:rPr>
                          <w:rFonts w:cstheme="minorHAnsi"/>
                        </w:rPr>
                        <w:t>The formula used to convert this into a weekly figure is based on Band value proportions which are:</w:t>
                      </w:r>
                    </w:p>
                    <w:p w14:paraId="21CBC486" w14:textId="77777777" w:rsidR="00C830E4" w:rsidRPr="00383B64" w:rsidRDefault="00C830E4">
                      <w:pPr>
                        <w:rPr>
                          <w:rFonts w:cstheme="minorHAnsi"/>
                          <w:b/>
                        </w:rPr>
                      </w:pPr>
                      <w:r w:rsidRPr="00D1177A">
                        <w:rPr>
                          <w:rFonts w:cstheme="minorHAnsi"/>
                          <w:b/>
                          <w:highlight w:val="cyan"/>
                        </w:rPr>
                        <w:t>A=6</w:t>
                      </w:r>
                      <w:r w:rsidRPr="00D1177A">
                        <w:rPr>
                          <w:rFonts w:cstheme="minorHAnsi"/>
                          <w:b/>
                        </w:rPr>
                        <w:t xml:space="preserve"> B=7 C=8 </w:t>
                      </w:r>
                      <w:r w:rsidRPr="00D1177A">
                        <w:rPr>
                          <w:rFonts w:cstheme="minorHAnsi"/>
                          <w:b/>
                          <w:highlight w:val="yellow"/>
                        </w:rPr>
                        <w:t>D=9</w:t>
                      </w:r>
                      <w:r w:rsidRPr="00D1177A">
                        <w:rPr>
                          <w:rFonts w:cstheme="minorHAnsi"/>
                          <w:b/>
                        </w:rPr>
                        <w:t xml:space="preserve"> E=11 F=12 G=15 H=18 I=21</w:t>
                      </w:r>
                    </w:p>
                  </w:txbxContent>
                </v:textbox>
                <w10:wrap type="square"/>
              </v:shape>
            </w:pict>
          </mc:Fallback>
        </mc:AlternateContent>
      </w:r>
    </w:p>
    <w:p w14:paraId="1FD82963" w14:textId="77777777" w:rsidR="00C830E4" w:rsidRPr="00D1177A" w:rsidRDefault="00C830E4">
      <w:pPr>
        <w:rPr>
          <w:rFonts w:cstheme="minorHAnsi"/>
          <w:b/>
        </w:rPr>
      </w:pPr>
    </w:p>
    <w:p w14:paraId="4F9F7723" w14:textId="77777777" w:rsidR="009543A9" w:rsidRDefault="009543A9">
      <w:pPr>
        <w:rPr>
          <w:rFonts w:cstheme="minorHAnsi"/>
        </w:rPr>
      </w:pPr>
    </w:p>
    <w:p w14:paraId="19F47C42" w14:textId="4A7EBCF0" w:rsidR="00725F8E" w:rsidRPr="00D1177A" w:rsidRDefault="00B41814">
      <w:pPr>
        <w:rPr>
          <w:rFonts w:cstheme="minorHAnsi"/>
        </w:rPr>
      </w:pPr>
      <w:bookmarkStart w:id="3" w:name="_Hlk92709092"/>
      <w:r w:rsidRPr="00D1177A">
        <w:rPr>
          <w:rFonts w:cstheme="minorHAnsi"/>
        </w:rPr>
        <w:t>So,</w:t>
      </w:r>
      <w:r w:rsidR="00725F8E" w:rsidRPr="00D1177A">
        <w:rPr>
          <w:rFonts w:cstheme="minorHAnsi"/>
        </w:rPr>
        <w:t xml:space="preserve"> for example</w:t>
      </w:r>
      <w:r w:rsidR="005412CB">
        <w:rPr>
          <w:rFonts w:cstheme="minorHAnsi"/>
        </w:rPr>
        <w:t xml:space="preserve"> currently</w:t>
      </w:r>
      <w:r w:rsidR="001856E2" w:rsidRPr="00D1177A">
        <w:rPr>
          <w:rFonts w:cstheme="minorHAnsi"/>
        </w:rPr>
        <w:t>,</w:t>
      </w:r>
      <w:r w:rsidR="00725F8E" w:rsidRPr="00D1177A">
        <w:rPr>
          <w:rFonts w:cstheme="minorHAnsi"/>
        </w:rPr>
        <w:t xml:space="preserve"> on a Band </w:t>
      </w:r>
      <w:r w:rsidR="00725F8E" w:rsidRPr="00D1177A">
        <w:rPr>
          <w:rFonts w:cstheme="minorHAnsi"/>
          <w:b/>
        </w:rPr>
        <w:t>‘D</w:t>
      </w:r>
      <w:r w:rsidR="00725F8E" w:rsidRPr="00D1177A">
        <w:rPr>
          <w:rFonts w:cstheme="minorHAnsi"/>
        </w:rPr>
        <w:t xml:space="preserve">’ </w:t>
      </w:r>
      <w:r w:rsidRPr="00D1177A">
        <w:rPr>
          <w:rFonts w:cstheme="minorHAnsi"/>
        </w:rPr>
        <w:t>dwelling</w:t>
      </w:r>
      <w:r w:rsidR="00725F8E" w:rsidRPr="00D1177A">
        <w:rPr>
          <w:rFonts w:cstheme="minorHAnsi"/>
        </w:rPr>
        <w:t xml:space="preserve"> the calculation is </w:t>
      </w:r>
      <w:r w:rsidR="00725F8E" w:rsidRPr="00D1177A">
        <w:rPr>
          <w:rFonts w:cstheme="minorHAnsi"/>
          <w:b/>
        </w:rPr>
        <w:t>£</w:t>
      </w:r>
      <w:r w:rsidR="00DB385F">
        <w:rPr>
          <w:rFonts w:cstheme="minorHAnsi"/>
          <w:b/>
        </w:rPr>
        <w:t>66</w:t>
      </w:r>
      <w:r w:rsidR="00725F8E" w:rsidRPr="00D1177A">
        <w:rPr>
          <w:rFonts w:cstheme="minorHAnsi"/>
          <w:b/>
        </w:rPr>
        <w:t>.</w:t>
      </w:r>
      <w:r w:rsidR="004F20F1">
        <w:rPr>
          <w:rFonts w:cstheme="minorHAnsi"/>
          <w:b/>
        </w:rPr>
        <w:t>67</w:t>
      </w:r>
      <w:r w:rsidR="00725F8E" w:rsidRPr="00D1177A">
        <w:rPr>
          <w:rFonts w:cstheme="minorHAnsi"/>
          <w:b/>
        </w:rPr>
        <w:t xml:space="preserve"> / 52 = £</w:t>
      </w:r>
      <w:r w:rsidR="00DB385F">
        <w:rPr>
          <w:rFonts w:cstheme="minorHAnsi"/>
          <w:b/>
        </w:rPr>
        <w:t>1</w:t>
      </w:r>
      <w:r w:rsidR="00725F8E" w:rsidRPr="00D1177A">
        <w:rPr>
          <w:rFonts w:cstheme="minorHAnsi"/>
          <w:b/>
        </w:rPr>
        <w:t>.</w:t>
      </w:r>
      <w:r w:rsidR="00DB385F">
        <w:rPr>
          <w:rFonts w:cstheme="minorHAnsi"/>
          <w:b/>
        </w:rPr>
        <w:t>2</w:t>
      </w:r>
      <w:r w:rsidR="004F20F1">
        <w:rPr>
          <w:rFonts w:cstheme="minorHAnsi"/>
          <w:b/>
        </w:rPr>
        <w:t>8</w:t>
      </w:r>
      <w:r w:rsidR="004C0F21" w:rsidRPr="00D1177A">
        <w:rPr>
          <w:rFonts w:cstheme="minorHAnsi"/>
        </w:rPr>
        <w:t xml:space="preserve"> per </w:t>
      </w:r>
      <w:r w:rsidRPr="00D1177A">
        <w:rPr>
          <w:rFonts w:cstheme="minorHAnsi"/>
        </w:rPr>
        <w:t>week</w:t>
      </w:r>
    </w:p>
    <w:p w14:paraId="0ED46CA0" w14:textId="6D8FA402" w:rsidR="009543A9" w:rsidRDefault="000869EF">
      <w:pPr>
        <w:rPr>
          <w:rFonts w:cstheme="minorHAnsi"/>
        </w:rPr>
      </w:pPr>
      <w:r w:rsidRPr="00D1177A">
        <w:rPr>
          <w:rFonts w:cstheme="minorHAnsi"/>
        </w:rPr>
        <w:t>Convert to a</w:t>
      </w:r>
      <w:r w:rsidR="00B41814" w:rsidRPr="00D1177A">
        <w:rPr>
          <w:rFonts w:cstheme="minorHAnsi"/>
        </w:rPr>
        <w:t xml:space="preserve"> Band </w:t>
      </w:r>
      <w:r w:rsidR="00B41814" w:rsidRPr="00D1177A">
        <w:rPr>
          <w:rFonts w:cstheme="minorHAnsi"/>
          <w:b/>
        </w:rPr>
        <w:t>‘A</w:t>
      </w:r>
      <w:r w:rsidR="00B41814" w:rsidRPr="00D1177A">
        <w:rPr>
          <w:rFonts w:cstheme="minorHAnsi"/>
        </w:rPr>
        <w:t xml:space="preserve">’ dwelling the calculation is </w:t>
      </w:r>
      <w:r w:rsidR="00B41814" w:rsidRPr="00D1177A">
        <w:rPr>
          <w:rFonts w:cstheme="minorHAnsi"/>
          <w:b/>
        </w:rPr>
        <w:t xml:space="preserve">£ </w:t>
      </w:r>
      <w:r w:rsidR="00DB385F">
        <w:rPr>
          <w:rFonts w:cstheme="minorHAnsi"/>
          <w:b/>
        </w:rPr>
        <w:t>1</w:t>
      </w:r>
      <w:r w:rsidR="00B41814" w:rsidRPr="00D1177A">
        <w:rPr>
          <w:rFonts w:cstheme="minorHAnsi"/>
          <w:b/>
        </w:rPr>
        <w:t>.</w:t>
      </w:r>
      <w:r w:rsidR="00DB385F">
        <w:rPr>
          <w:rFonts w:cstheme="minorHAnsi"/>
          <w:b/>
        </w:rPr>
        <w:t>30</w:t>
      </w:r>
      <w:r w:rsidR="00B41814" w:rsidRPr="00D1177A">
        <w:rPr>
          <w:rFonts w:cstheme="minorHAnsi"/>
          <w:b/>
        </w:rPr>
        <w:t xml:space="preserve"> / </w:t>
      </w:r>
      <w:r w:rsidR="00B41814" w:rsidRPr="00D1177A">
        <w:rPr>
          <w:rFonts w:cstheme="minorHAnsi"/>
          <w:b/>
          <w:highlight w:val="yellow"/>
        </w:rPr>
        <w:t>9</w:t>
      </w:r>
      <w:r w:rsidR="00B41814" w:rsidRPr="00D1177A">
        <w:rPr>
          <w:rFonts w:cstheme="minorHAnsi"/>
          <w:b/>
        </w:rPr>
        <w:t xml:space="preserve"> = £ 0.103 x </w:t>
      </w:r>
      <w:r w:rsidR="00B41814" w:rsidRPr="00D1177A">
        <w:rPr>
          <w:rFonts w:cstheme="minorHAnsi"/>
          <w:b/>
          <w:highlight w:val="cyan"/>
        </w:rPr>
        <w:t>6</w:t>
      </w:r>
      <w:r w:rsidR="00B41814" w:rsidRPr="00D1177A">
        <w:rPr>
          <w:rFonts w:cstheme="minorHAnsi"/>
          <w:b/>
        </w:rPr>
        <w:t xml:space="preserve"> = £0.</w:t>
      </w:r>
      <w:r w:rsidR="00DB385F">
        <w:rPr>
          <w:rFonts w:cstheme="minorHAnsi"/>
          <w:b/>
        </w:rPr>
        <w:t>86</w:t>
      </w:r>
      <w:r w:rsidR="004C0F21" w:rsidRPr="00D1177A">
        <w:rPr>
          <w:rFonts w:cstheme="minorHAnsi"/>
          <w:b/>
        </w:rPr>
        <w:t xml:space="preserve"> </w:t>
      </w:r>
      <w:r w:rsidR="004C0F21" w:rsidRPr="00D1177A">
        <w:rPr>
          <w:rFonts w:cstheme="minorHAnsi"/>
        </w:rPr>
        <w:t>per week</w:t>
      </w:r>
      <w:bookmarkEnd w:id="3"/>
      <w:r w:rsidR="00366BF2">
        <w:rPr>
          <w:rFonts w:cstheme="minorHAnsi"/>
        </w:rPr>
        <w:t>.</w:t>
      </w:r>
    </w:p>
    <w:tbl>
      <w:tblPr>
        <w:tblStyle w:val="TableGrid"/>
        <w:tblW w:w="0" w:type="auto"/>
        <w:tblLook w:val="04A0" w:firstRow="1" w:lastRow="0" w:firstColumn="1" w:lastColumn="0" w:noHBand="0" w:noVBand="1"/>
      </w:tblPr>
      <w:tblGrid>
        <w:gridCol w:w="1803"/>
        <w:gridCol w:w="1803"/>
        <w:gridCol w:w="1803"/>
        <w:gridCol w:w="1803"/>
        <w:gridCol w:w="1804"/>
      </w:tblGrid>
      <w:tr w:rsidR="003D32E1" w:rsidRPr="00D1177A" w14:paraId="6F4CD2F6" w14:textId="77777777" w:rsidTr="0051301D">
        <w:trPr>
          <w:trHeight w:hRule="exact" w:val="915"/>
        </w:trPr>
        <w:tc>
          <w:tcPr>
            <w:tcW w:w="1803" w:type="dxa"/>
          </w:tcPr>
          <w:p w14:paraId="7B6EDFCF" w14:textId="77777777" w:rsidR="003D32E1" w:rsidRPr="00D1177A" w:rsidRDefault="003D32E1" w:rsidP="0051301D">
            <w:pPr>
              <w:rPr>
                <w:rFonts w:cstheme="minorHAnsi"/>
                <w:b/>
              </w:rPr>
            </w:pPr>
            <w:r w:rsidRPr="00D1177A">
              <w:rPr>
                <w:rFonts w:cstheme="minorHAnsi"/>
                <w:b/>
              </w:rPr>
              <w:t>Current Precept</w:t>
            </w:r>
          </w:p>
          <w:p w14:paraId="678CF298" w14:textId="77777777" w:rsidR="003D32E1" w:rsidRPr="00D1177A" w:rsidRDefault="003D32E1" w:rsidP="0051301D">
            <w:pPr>
              <w:jc w:val="center"/>
              <w:rPr>
                <w:rFonts w:cstheme="minorHAnsi"/>
                <w:b/>
              </w:rPr>
            </w:pPr>
            <w:r w:rsidRPr="00D1177A">
              <w:rPr>
                <w:rFonts w:cstheme="minorHAnsi"/>
                <w:b/>
              </w:rPr>
              <w:t>£</w:t>
            </w:r>
          </w:p>
        </w:tc>
        <w:tc>
          <w:tcPr>
            <w:tcW w:w="1803" w:type="dxa"/>
          </w:tcPr>
          <w:p w14:paraId="2543AEBA" w14:textId="77777777" w:rsidR="003D32E1" w:rsidRPr="00D1177A" w:rsidRDefault="003D32E1" w:rsidP="0051301D">
            <w:pPr>
              <w:jc w:val="center"/>
              <w:rPr>
                <w:rFonts w:cstheme="minorHAnsi"/>
                <w:b/>
              </w:rPr>
            </w:pPr>
            <w:r w:rsidRPr="00D1177A">
              <w:rPr>
                <w:rFonts w:cstheme="minorHAnsi"/>
                <w:b/>
              </w:rPr>
              <w:t>Cost per Year</w:t>
            </w:r>
          </w:p>
          <w:p w14:paraId="3092D290" w14:textId="77777777" w:rsidR="003D32E1" w:rsidRPr="00D1177A" w:rsidRDefault="003D32E1" w:rsidP="0051301D">
            <w:pPr>
              <w:jc w:val="center"/>
              <w:rPr>
                <w:rFonts w:cstheme="minorHAnsi"/>
                <w:b/>
              </w:rPr>
            </w:pPr>
            <w:r w:rsidRPr="00D1177A">
              <w:rPr>
                <w:rFonts w:cstheme="minorHAnsi"/>
                <w:b/>
              </w:rPr>
              <w:t>£</w:t>
            </w:r>
          </w:p>
        </w:tc>
        <w:tc>
          <w:tcPr>
            <w:tcW w:w="1803" w:type="dxa"/>
          </w:tcPr>
          <w:p w14:paraId="0BA4B29C" w14:textId="77777777" w:rsidR="003D32E1" w:rsidRPr="00D1177A" w:rsidRDefault="003D32E1" w:rsidP="0051301D">
            <w:pPr>
              <w:jc w:val="center"/>
              <w:rPr>
                <w:rFonts w:cstheme="minorHAnsi"/>
                <w:b/>
              </w:rPr>
            </w:pPr>
            <w:r w:rsidRPr="00D1177A">
              <w:rPr>
                <w:rFonts w:cstheme="minorHAnsi"/>
                <w:b/>
              </w:rPr>
              <w:t>Cost per Month</w:t>
            </w:r>
          </w:p>
          <w:p w14:paraId="4864CB69" w14:textId="77777777" w:rsidR="003D32E1" w:rsidRPr="00D1177A" w:rsidRDefault="003D32E1" w:rsidP="0051301D">
            <w:pPr>
              <w:jc w:val="center"/>
              <w:rPr>
                <w:rFonts w:cstheme="minorHAnsi"/>
                <w:b/>
              </w:rPr>
            </w:pPr>
            <w:r w:rsidRPr="00D1177A">
              <w:rPr>
                <w:rFonts w:cstheme="minorHAnsi"/>
                <w:b/>
              </w:rPr>
              <w:t>£</w:t>
            </w:r>
          </w:p>
        </w:tc>
        <w:tc>
          <w:tcPr>
            <w:tcW w:w="1803" w:type="dxa"/>
          </w:tcPr>
          <w:p w14:paraId="5DDC5296" w14:textId="77777777" w:rsidR="003D32E1" w:rsidRPr="00D1177A" w:rsidRDefault="003D32E1" w:rsidP="0051301D">
            <w:pPr>
              <w:jc w:val="center"/>
              <w:rPr>
                <w:rFonts w:cstheme="minorHAnsi"/>
                <w:b/>
              </w:rPr>
            </w:pPr>
            <w:r w:rsidRPr="00D1177A">
              <w:rPr>
                <w:rFonts w:cstheme="minorHAnsi"/>
                <w:b/>
              </w:rPr>
              <w:t>Cost per Week</w:t>
            </w:r>
          </w:p>
          <w:p w14:paraId="68591D5B" w14:textId="77777777" w:rsidR="003D32E1" w:rsidRPr="00D1177A" w:rsidRDefault="003D32E1" w:rsidP="0051301D">
            <w:pPr>
              <w:jc w:val="center"/>
              <w:rPr>
                <w:rFonts w:cstheme="minorHAnsi"/>
                <w:b/>
              </w:rPr>
            </w:pPr>
            <w:r w:rsidRPr="00D1177A">
              <w:rPr>
                <w:rFonts w:cstheme="minorHAnsi"/>
                <w:b/>
              </w:rPr>
              <w:t>£</w:t>
            </w:r>
          </w:p>
        </w:tc>
        <w:tc>
          <w:tcPr>
            <w:tcW w:w="1804" w:type="dxa"/>
          </w:tcPr>
          <w:p w14:paraId="3DC8163C" w14:textId="636CD69F" w:rsidR="003D32E1" w:rsidRPr="00D1177A" w:rsidRDefault="003D32E1" w:rsidP="0051301D">
            <w:pPr>
              <w:jc w:val="center"/>
              <w:rPr>
                <w:rFonts w:cstheme="minorHAnsi"/>
              </w:rPr>
            </w:pPr>
            <w:r w:rsidRPr="00D1177A">
              <w:rPr>
                <w:rFonts w:cstheme="minorHAnsi"/>
                <w:b/>
              </w:rPr>
              <w:t>Total Band ‘</w:t>
            </w:r>
            <w:r w:rsidR="00F54F29">
              <w:rPr>
                <w:rFonts w:cstheme="minorHAnsi"/>
                <w:b/>
              </w:rPr>
              <w:t>A</w:t>
            </w:r>
            <w:r w:rsidRPr="00D1177A">
              <w:rPr>
                <w:rFonts w:cstheme="minorHAnsi"/>
                <w:b/>
              </w:rPr>
              <w:t>’ Properties in Blaenavon</w:t>
            </w:r>
          </w:p>
          <w:p w14:paraId="4009BE09" w14:textId="77777777" w:rsidR="003D32E1" w:rsidRPr="00D1177A" w:rsidRDefault="003D32E1" w:rsidP="0051301D">
            <w:pPr>
              <w:jc w:val="center"/>
              <w:rPr>
                <w:rFonts w:cstheme="minorHAnsi"/>
              </w:rPr>
            </w:pPr>
          </w:p>
          <w:p w14:paraId="50CC28A0" w14:textId="77777777" w:rsidR="003D32E1" w:rsidRPr="00D1177A" w:rsidRDefault="003D32E1" w:rsidP="0051301D">
            <w:pPr>
              <w:jc w:val="center"/>
              <w:rPr>
                <w:rFonts w:cstheme="minorHAnsi"/>
              </w:rPr>
            </w:pPr>
          </w:p>
          <w:p w14:paraId="433F554C" w14:textId="77777777" w:rsidR="003D32E1" w:rsidRPr="00D1177A" w:rsidRDefault="003D32E1" w:rsidP="0051301D">
            <w:pPr>
              <w:jc w:val="center"/>
              <w:rPr>
                <w:rFonts w:cstheme="minorHAnsi"/>
              </w:rPr>
            </w:pPr>
          </w:p>
          <w:p w14:paraId="6FB80FE9" w14:textId="77777777" w:rsidR="003D32E1" w:rsidRPr="00D1177A" w:rsidRDefault="003D32E1" w:rsidP="0051301D">
            <w:pPr>
              <w:jc w:val="center"/>
              <w:rPr>
                <w:rFonts w:cstheme="minorHAnsi"/>
              </w:rPr>
            </w:pPr>
          </w:p>
          <w:p w14:paraId="03474C8B" w14:textId="77777777" w:rsidR="003D32E1" w:rsidRPr="00D1177A" w:rsidRDefault="003D32E1" w:rsidP="0051301D">
            <w:pPr>
              <w:jc w:val="center"/>
              <w:rPr>
                <w:rFonts w:cstheme="minorHAnsi"/>
              </w:rPr>
            </w:pPr>
          </w:p>
          <w:p w14:paraId="61501D60" w14:textId="77777777" w:rsidR="003D32E1" w:rsidRPr="00D1177A" w:rsidRDefault="003D32E1" w:rsidP="0051301D">
            <w:pPr>
              <w:jc w:val="center"/>
              <w:rPr>
                <w:rFonts w:cstheme="minorHAnsi"/>
              </w:rPr>
            </w:pPr>
          </w:p>
          <w:p w14:paraId="5983E483" w14:textId="77777777" w:rsidR="003D32E1" w:rsidRPr="00D1177A" w:rsidRDefault="003D32E1" w:rsidP="0051301D">
            <w:pPr>
              <w:jc w:val="center"/>
              <w:rPr>
                <w:rFonts w:cstheme="minorHAnsi"/>
              </w:rPr>
            </w:pPr>
          </w:p>
          <w:p w14:paraId="33E25101" w14:textId="77777777" w:rsidR="003D32E1" w:rsidRPr="00D1177A" w:rsidRDefault="003D32E1" w:rsidP="0051301D">
            <w:pPr>
              <w:jc w:val="center"/>
              <w:rPr>
                <w:rFonts w:cstheme="minorHAnsi"/>
              </w:rPr>
            </w:pPr>
          </w:p>
          <w:p w14:paraId="0C4A5DEC" w14:textId="77777777" w:rsidR="003D32E1" w:rsidRPr="00D1177A" w:rsidRDefault="003D32E1" w:rsidP="0051301D">
            <w:pPr>
              <w:jc w:val="center"/>
              <w:rPr>
                <w:rFonts w:cstheme="minorHAnsi"/>
              </w:rPr>
            </w:pPr>
          </w:p>
          <w:p w14:paraId="1C01CFF3" w14:textId="77777777" w:rsidR="003D32E1" w:rsidRPr="00D1177A" w:rsidRDefault="003D32E1" w:rsidP="0051301D">
            <w:pPr>
              <w:jc w:val="center"/>
              <w:rPr>
                <w:rFonts w:cstheme="minorHAnsi"/>
              </w:rPr>
            </w:pPr>
          </w:p>
          <w:p w14:paraId="0C934D03" w14:textId="77777777" w:rsidR="003D32E1" w:rsidRPr="00D1177A" w:rsidRDefault="003D32E1" w:rsidP="0051301D">
            <w:pPr>
              <w:jc w:val="center"/>
              <w:rPr>
                <w:rFonts w:cstheme="minorHAnsi"/>
              </w:rPr>
            </w:pPr>
          </w:p>
          <w:p w14:paraId="09FE1441" w14:textId="77777777" w:rsidR="003D32E1" w:rsidRPr="00D1177A" w:rsidRDefault="003D32E1" w:rsidP="0051301D">
            <w:pPr>
              <w:jc w:val="center"/>
              <w:rPr>
                <w:rFonts w:cstheme="minorHAnsi"/>
              </w:rPr>
            </w:pPr>
          </w:p>
          <w:p w14:paraId="735BC2DF" w14:textId="77777777" w:rsidR="003D32E1" w:rsidRPr="00D1177A" w:rsidRDefault="003D32E1" w:rsidP="0051301D">
            <w:pPr>
              <w:jc w:val="center"/>
              <w:rPr>
                <w:rFonts w:cstheme="minorHAnsi"/>
              </w:rPr>
            </w:pPr>
          </w:p>
          <w:p w14:paraId="224FED3C" w14:textId="77777777" w:rsidR="003D32E1" w:rsidRPr="00D1177A" w:rsidRDefault="003D32E1" w:rsidP="0051301D">
            <w:pPr>
              <w:jc w:val="center"/>
              <w:rPr>
                <w:rFonts w:cstheme="minorHAnsi"/>
              </w:rPr>
            </w:pPr>
            <w:r w:rsidRPr="00D1177A">
              <w:rPr>
                <w:rFonts w:cstheme="minorHAnsi"/>
              </w:rPr>
              <w:t xml:space="preserve">or </w:t>
            </w:r>
            <w:r w:rsidRPr="00D1177A">
              <w:rPr>
                <w:rFonts w:cstheme="minorHAnsi"/>
                <w:b/>
              </w:rPr>
              <w:t>5.23%</w:t>
            </w:r>
            <w:r w:rsidRPr="00D1177A">
              <w:rPr>
                <w:rFonts w:cstheme="minorHAnsi"/>
              </w:rPr>
              <w:t xml:space="preserve"> of all Properties in Blaenavon</w:t>
            </w:r>
          </w:p>
        </w:tc>
      </w:tr>
      <w:tr w:rsidR="003D32E1" w:rsidRPr="00D1177A" w14:paraId="230479AF" w14:textId="77777777" w:rsidTr="0051301D">
        <w:tc>
          <w:tcPr>
            <w:tcW w:w="1803" w:type="dxa"/>
            <w:shd w:val="clear" w:color="auto" w:fill="ACB9CA" w:themeFill="text2" w:themeFillTint="66"/>
          </w:tcPr>
          <w:p w14:paraId="71462219" w14:textId="77777777" w:rsidR="003D32E1" w:rsidRPr="00D1177A" w:rsidRDefault="003D32E1" w:rsidP="0051301D">
            <w:pPr>
              <w:jc w:val="center"/>
              <w:rPr>
                <w:rFonts w:cstheme="minorHAnsi"/>
                <w:b/>
              </w:rPr>
            </w:pPr>
            <w:r w:rsidRPr="00D1177A">
              <w:rPr>
                <w:rFonts w:cstheme="minorHAnsi"/>
                <w:b/>
              </w:rPr>
              <w:t>£</w:t>
            </w:r>
            <w:r>
              <w:rPr>
                <w:rFonts w:cstheme="minorHAnsi"/>
                <w:b/>
              </w:rPr>
              <w:t>130</w:t>
            </w:r>
            <w:r w:rsidRPr="00D1177A">
              <w:rPr>
                <w:rFonts w:cstheme="minorHAnsi"/>
                <w:b/>
              </w:rPr>
              <w:t>,</w:t>
            </w:r>
            <w:r>
              <w:rPr>
                <w:rFonts w:cstheme="minorHAnsi"/>
                <w:b/>
              </w:rPr>
              <w:t>000</w:t>
            </w:r>
          </w:p>
        </w:tc>
        <w:tc>
          <w:tcPr>
            <w:tcW w:w="1803" w:type="dxa"/>
            <w:shd w:val="clear" w:color="auto" w:fill="ACB9CA" w:themeFill="text2" w:themeFillTint="66"/>
          </w:tcPr>
          <w:p w14:paraId="2A97074E" w14:textId="5F8DA3D7" w:rsidR="003D32E1" w:rsidRPr="00D1177A" w:rsidRDefault="003D32E1" w:rsidP="0051301D">
            <w:pPr>
              <w:jc w:val="center"/>
              <w:rPr>
                <w:rFonts w:cstheme="minorHAnsi"/>
                <w:b/>
              </w:rPr>
            </w:pPr>
            <w:r w:rsidRPr="00D1177A">
              <w:rPr>
                <w:rFonts w:cstheme="minorHAnsi"/>
                <w:b/>
              </w:rPr>
              <w:t>£</w:t>
            </w:r>
            <w:r w:rsidR="00BD4423">
              <w:rPr>
                <w:rFonts w:cstheme="minorHAnsi"/>
                <w:b/>
              </w:rPr>
              <w:t>44.72</w:t>
            </w:r>
          </w:p>
        </w:tc>
        <w:tc>
          <w:tcPr>
            <w:tcW w:w="1803" w:type="dxa"/>
            <w:shd w:val="clear" w:color="auto" w:fill="ACB9CA" w:themeFill="text2" w:themeFillTint="66"/>
          </w:tcPr>
          <w:p w14:paraId="7EFFF64D" w14:textId="067DA57A" w:rsidR="003D32E1" w:rsidRPr="00D1177A" w:rsidRDefault="003D32E1" w:rsidP="0051301D">
            <w:pPr>
              <w:jc w:val="center"/>
              <w:rPr>
                <w:rFonts w:cstheme="minorHAnsi"/>
                <w:b/>
              </w:rPr>
            </w:pPr>
            <w:r w:rsidRPr="00D1177A">
              <w:rPr>
                <w:rFonts w:cstheme="minorHAnsi"/>
                <w:b/>
              </w:rPr>
              <w:t>£</w:t>
            </w:r>
            <w:r w:rsidR="00BD4423">
              <w:rPr>
                <w:rFonts w:cstheme="minorHAnsi"/>
                <w:b/>
              </w:rPr>
              <w:t>3.73</w:t>
            </w:r>
          </w:p>
        </w:tc>
        <w:tc>
          <w:tcPr>
            <w:tcW w:w="1803" w:type="dxa"/>
            <w:shd w:val="clear" w:color="auto" w:fill="ACB9CA" w:themeFill="text2" w:themeFillTint="66"/>
          </w:tcPr>
          <w:p w14:paraId="3C98E64D" w14:textId="5AD8E551" w:rsidR="003D32E1" w:rsidRPr="00D1177A" w:rsidRDefault="003D32E1" w:rsidP="0051301D">
            <w:pPr>
              <w:jc w:val="center"/>
              <w:rPr>
                <w:rFonts w:cstheme="minorHAnsi"/>
                <w:b/>
              </w:rPr>
            </w:pPr>
            <w:r w:rsidRPr="00D1177A">
              <w:rPr>
                <w:rFonts w:cstheme="minorHAnsi"/>
                <w:b/>
              </w:rPr>
              <w:t>£</w:t>
            </w:r>
            <w:r w:rsidR="00BD4423">
              <w:rPr>
                <w:rFonts w:cstheme="minorHAnsi"/>
                <w:b/>
              </w:rPr>
              <w:t>0.86</w:t>
            </w:r>
          </w:p>
        </w:tc>
        <w:tc>
          <w:tcPr>
            <w:tcW w:w="1804" w:type="dxa"/>
            <w:shd w:val="clear" w:color="auto" w:fill="ACB9CA" w:themeFill="text2" w:themeFillTint="66"/>
          </w:tcPr>
          <w:p w14:paraId="50C7FB67" w14:textId="554070D9" w:rsidR="003D32E1" w:rsidRPr="00D1177A" w:rsidRDefault="00E87D85" w:rsidP="00BD4423">
            <w:pPr>
              <w:jc w:val="center"/>
              <w:rPr>
                <w:rFonts w:cstheme="minorHAnsi"/>
                <w:b/>
                <w:highlight w:val="cyan"/>
              </w:rPr>
            </w:pPr>
            <w:r w:rsidRPr="00D1177A">
              <w:rPr>
                <w:rFonts w:cstheme="minorHAnsi"/>
                <w:b/>
              </w:rPr>
              <w:t>1,414</w:t>
            </w:r>
          </w:p>
        </w:tc>
      </w:tr>
    </w:tbl>
    <w:p w14:paraId="5EABD555" w14:textId="7A63ED6D" w:rsidR="00D80843" w:rsidRDefault="00D80843">
      <w:pPr>
        <w:rPr>
          <w:rFonts w:cstheme="minorHAnsi"/>
        </w:rPr>
      </w:pPr>
    </w:p>
    <w:p w14:paraId="466F0655" w14:textId="2C52B429" w:rsidR="00C42122" w:rsidRDefault="00C42122">
      <w:pPr>
        <w:rPr>
          <w:rFonts w:cstheme="minorHAnsi"/>
        </w:rPr>
      </w:pPr>
    </w:p>
    <w:p w14:paraId="03C0E4D0" w14:textId="7A010D94" w:rsidR="00C42122" w:rsidRPr="00C42122" w:rsidRDefault="00C42122">
      <w:pPr>
        <w:rPr>
          <w:rFonts w:cstheme="minorHAnsi"/>
          <w:b/>
          <w:bCs/>
          <w:u w:val="single"/>
        </w:rPr>
      </w:pPr>
      <w:r w:rsidRPr="00C42122">
        <w:rPr>
          <w:rFonts w:cstheme="minorHAnsi"/>
          <w:b/>
          <w:bCs/>
          <w:u w:val="single"/>
        </w:rPr>
        <w:lastRenderedPageBreak/>
        <w:t>Proposed Precept.</w:t>
      </w:r>
    </w:p>
    <w:tbl>
      <w:tblPr>
        <w:tblStyle w:val="TableGrid"/>
        <w:tblW w:w="0" w:type="auto"/>
        <w:tblLook w:val="04A0" w:firstRow="1" w:lastRow="0" w:firstColumn="1" w:lastColumn="0" w:noHBand="0" w:noVBand="1"/>
      </w:tblPr>
      <w:tblGrid>
        <w:gridCol w:w="1803"/>
        <w:gridCol w:w="1803"/>
        <w:gridCol w:w="1803"/>
        <w:gridCol w:w="1803"/>
        <w:gridCol w:w="1804"/>
      </w:tblGrid>
      <w:tr w:rsidR="00C42122" w:rsidRPr="00D1177A" w14:paraId="7EA97968" w14:textId="77777777" w:rsidTr="00583738">
        <w:trPr>
          <w:trHeight w:hRule="exact" w:val="915"/>
        </w:trPr>
        <w:tc>
          <w:tcPr>
            <w:tcW w:w="1803" w:type="dxa"/>
          </w:tcPr>
          <w:p w14:paraId="75EBBD8B" w14:textId="088DE68F" w:rsidR="00C42122" w:rsidRPr="00C42122" w:rsidRDefault="00C42122" w:rsidP="00583738">
            <w:pPr>
              <w:rPr>
                <w:rFonts w:cstheme="minorHAnsi"/>
                <w:b/>
                <w:sz w:val="20"/>
                <w:szCs w:val="20"/>
              </w:rPr>
            </w:pPr>
            <w:r>
              <w:rPr>
                <w:rFonts w:cstheme="minorHAnsi"/>
                <w:b/>
                <w:sz w:val="20"/>
                <w:szCs w:val="20"/>
              </w:rPr>
              <w:t>Proposed</w:t>
            </w:r>
            <w:r w:rsidRPr="00C42122">
              <w:rPr>
                <w:rFonts w:cstheme="minorHAnsi"/>
                <w:b/>
                <w:sz w:val="20"/>
                <w:szCs w:val="20"/>
              </w:rPr>
              <w:t xml:space="preserve"> Precept</w:t>
            </w:r>
          </w:p>
          <w:p w14:paraId="6FD381D1" w14:textId="77777777" w:rsidR="00C42122" w:rsidRPr="00D1177A" w:rsidRDefault="00C42122" w:rsidP="00583738">
            <w:pPr>
              <w:jc w:val="center"/>
              <w:rPr>
                <w:rFonts w:cstheme="minorHAnsi"/>
                <w:b/>
              </w:rPr>
            </w:pPr>
            <w:r w:rsidRPr="00D1177A">
              <w:rPr>
                <w:rFonts w:cstheme="minorHAnsi"/>
                <w:b/>
              </w:rPr>
              <w:t>£</w:t>
            </w:r>
          </w:p>
        </w:tc>
        <w:tc>
          <w:tcPr>
            <w:tcW w:w="1803" w:type="dxa"/>
          </w:tcPr>
          <w:p w14:paraId="202826BD" w14:textId="77777777" w:rsidR="00C42122" w:rsidRPr="00D1177A" w:rsidRDefault="00C42122" w:rsidP="00583738">
            <w:pPr>
              <w:jc w:val="center"/>
              <w:rPr>
                <w:rFonts w:cstheme="minorHAnsi"/>
                <w:b/>
              </w:rPr>
            </w:pPr>
            <w:r w:rsidRPr="00D1177A">
              <w:rPr>
                <w:rFonts w:cstheme="minorHAnsi"/>
                <w:b/>
              </w:rPr>
              <w:t>Cost per Year</w:t>
            </w:r>
          </w:p>
          <w:p w14:paraId="3F62E538" w14:textId="77777777" w:rsidR="00C42122" w:rsidRPr="00D1177A" w:rsidRDefault="00C42122" w:rsidP="00583738">
            <w:pPr>
              <w:jc w:val="center"/>
              <w:rPr>
                <w:rFonts w:cstheme="minorHAnsi"/>
                <w:b/>
              </w:rPr>
            </w:pPr>
            <w:r w:rsidRPr="00D1177A">
              <w:rPr>
                <w:rFonts w:cstheme="minorHAnsi"/>
                <w:b/>
              </w:rPr>
              <w:t>£</w:t>
            </w:r>
          </w:p>
        </w:tc>
        <w:tc>
          <w:tcPr>
            <w:tcW w:w="1803" w:type="dxa"/>
          </w:tcPr>
          <w:p w14:paraId="500076E6" w14:textId="77777777" w:rsidR="00C42122" w:rsidRPr="00D1177A" w:rsidRDefault="00C42122" w:rsidP="00583738">
            <w:pPr>
              <w:jc w:val="center"/>
              <w:rPr>
                <w:rFonts w:cstheme="minorHAnsi"/>
                <w:b/>
              </w:rPr>
            </w:pPr>
            <w:r w:rsidRPr="00D1177A">
              <w:rPr>
                <w:rFonts w:cstheme="minorHAnsi"/>
                <w:b/>
              </w:rPr>
              <w:t>Cost per Month</w:t>
            </w:r>
          </w:p>
          <w:p w14:paraId="3CDE426D" w14:textId="77777777" w:rsidR="00C42122" w:rsidRPr="00D1177A" w:rsidRDefault="00C42122" w:rsidP="00583738">
            <w:pPr>
              <w:jc w:val="center"/>
              <w:rPr>
                <w:rFonts w:cstheme="minorHAnsi"/>
                <w:b/>
              </w:rPr>
            </w:pPr>
            <w:r w:rsidRPr="00D1177A">
              <w:rPr>
                <w:rFonts w:cstheme="minorHAnsi"/>
                <w:b/>
              </w:rPr>
              <w:t>£</w:t>
            </w:r>
          </w:p>
        </w:tc>
        <w:tc>
          <w:tcPr>
            <w:tcW w:w="1803" w:type="dxa"/>
          </w:tcPr>
          <w:p w14:paraId="35A72684" w14:textId="77777777" w:rsidR="00C42122" w:rsidRPr="00D1177A" w:rsidRDefault="00C42122" w:rsidP="00583738">
            <w:pPr>
              <w:jc w:val="center"/>
              <w:rPr>
                <w:rFonts w:cstheme="minorHAnsi"/>
                <w:b/>
              </w:rPr>
            </w:pPr>
            <w:r w:rsidRPr="00D1177A">
              <w:rPr>
                <w:rFonts w:cstheme="minorHAnsi"/>
                <w:b/>
              </w:rPr>
              <w:t>Cost per Week</w:t>
            </w:r>
          </w:p>
          <w:p w14:paraId="687D6467" w14:textId="77777777" w:rsidR="00C42122" w:rsidRPr="00D1177A" w:rsidRDefault="00C42122" w:rsidP="00583738">
            <w:pPr>
              <w:jc w:val="center"/>
              <w:rPr>
                <w:rFonts w:cstheme="minorHAnsi"/>
                <w:b/>
              </w:rPr>
            </w:pPr>
            <w:r w:rsidRPr="00D1177A">
              <w:rPr>
                <w:rFonts w:cstheme="minorHAnsi"/>
                <w:b/>
              </w:rPr>
              <w:t>£</w:t>
            </w:r>
          </w:p>
        </w:tc>
        <w:tc>
          <w:tcPr>
            <w:tcW w:w="1804" w:type="dxa"/>
          </w:tcPr>
          <w:p w14:paraId="2D81A414" w14:textId="77777777" w:rsidR="00C42122" w:rsidRPr="00D1177A" w:rsidRDefault="00C42122" w:rsidP="00583738">
            <w:pPr>
              <w:jc w:val="center"/>
              <w:rPr>
                <w:rFonts w:cstheme="minorHAnsi"/>
              </w:rPr>
            </w:pPr>
            <w:r w:rsidRPr="00D1177A">
              <w:rPr>
                <w:rFonts w:cstheme="minorHAnsi"/>
                <w:b/>
              </w:rPr>
              <w:t>Total Band ‘D’ Properties in Blaenavon</w:t>
            </w:r>
          </w:p>
          <w:p w14:paraId="618052E1" w14:textId="77777777" w:rsidR="00C42122" w:rsidRPr="00D1177A" w:rsidRDefault="00C42122" w:rsidP="00583738">
            <w:pPr>
              <w:jc w:val="center"/>
              <w:rPr>
                <w:rFonts w:cstheme="minorHAnsi"/>
              </w:rPr>
            </w:pPr>
          </w:p>
          <w:p w14:paraId="12F863BF" w14:textId="77777777" w:rsidR="00C42122" w:rsidRPr="00D1177A" w:rsidRDefault="00C42122" w:rsidP="00583738">
            <w:pPr>
              <w:jc w:val="center"/>
              <w:rPr>
                <w:rFonts w:cstheme="minorHAnsi"/>
              </w:rPr>
            </w:pPr>
          </w:p>
          <w:p w14:paraId="5E176057" w14:textId="77777777" w:rsidR="00C42122" w:rsidRPr="00D1177A" w:rsidRDefault="00C42122" w:rsidP="00583738">
            <w:pPr>
              <w:jc w:val="center"/>
              <w:rPr>
                <w:rFonts w:cstheme="minorHAnsi"/>
              </w:rPr>
            </w:pPr>
          </w:p>
          <w:p w14:paraId="41D7CE29" w14:textId="77777777" w:rsidR="00C42122" w:rsidRPr="00D1177A" w:rsidRDefault="00C42122" w:rsidP="00583738">
            <w:pPr>
              <w:jc w:val="center"/>
              <w:rPr>
                <w:rFonts w:cstheme="minorHAnsi"/>
              </w:rPr>
            </w:pPr>
          </w:p>
          <w:p w14:paraId="0F0CCB98" w14:textId="77777777" w:rsidR="00C42122" w:rsidRPr="00D1177A" w:rsidRDefault="00C42122" w:rsidP="00583738">
            <w:pPr>
              <w:jc w:val="center"/>
              <w:rPr>
                <w:rFonts w:cstheme="minorHAnsi"/>
              </w:rPr>
            </w:pPr>
          </w:p>
          <w:p w14:paraId="78EB51BE" w14:textId="77777777" w:rsidR="00C42122" w:rsidRPr="00D1177A" w:rsidRDefault="00C42122" w:rsidP="00583738">
            <w:pPr>
              <w:jc w:val="center"/>
              <w:rPr>
                <w:rFonts w:cstheme="minorHAnsi"/>
              </w:rPr>
            </w:pPr>
          </w:p>
          <w:p w14:paraId="76ABE9D2" w14:textId="77777777" w:rsidR="00C42122" w:rsidRPr="00D1177A" w:rsidRDefault="00C42122" w:rsidP="00583738">
            <w:pPr>
              <w:jc w:val="center"/>
              <w:rPr>
                <w:rFonts w:cstheme="minorHAnsi"/>
              </w:rPr>
            </w:pPr>
          </w:p>
          <w:p w14:paraId="3C360A9C" w14:textId="77777777" w:rsidR="00C42122" w:rsidRPr="00D1177A" w:rsidRDefault="00C42122" w:rsidP="00583738">
            <w:pPr>
              <w:jc w:val="center"/>
              <w:rPr>
                <w:rFonts w:cstheme="minorHAnsi"/>
              </w:rPr>
            </w:pPr>
          </w:p>
          <w:p w14:paraId="0041DD1D" w14:textId="77777777" w:rsidR="00C42122" w:rsidRPr="00D1177A" w:rsidRDefault="00C42122" w:rsidP="00583738">
            <w:pPr>
              <w:jc w:val="center"/>
              <w:rPr>
                <w:rFonts w:cstheme="minorHAnsi"/>
              </w:rPr>
            </w:pPr>
          </w:p>
          <w:p w14:paraId="79CC5E39" w14:textId="77777777" w:rsidR="00C42122" w:rsidRPr="00D1177A" w:rsidRDefault="00C42122" w:rsidP="00583738">
            <w:pPr>
              <w:jc w:val="center"/>
              <w:rPr>
                <w:rFonts w:cstheme="minorHAnsi"/>
              </w:rPr>
            </w:pPr>
          </w:p>
          <w:p w14:paraId="3047B5DB" w14:textId="77777777" w:rsidR="00C42122" w:rsidRPr="00D1177A" w:rsidRDefault="00C42122" w:rsidP="00583738">
            <w:pPr>
              <w:jc w:val="center"/>
              <w:rPr>
                <w:rFonts w:cstheme="minorHAnsi"/>
              </w:rPr>
            </w:pPr>
          </w:p>
          <w:p w14:paraId="4A18723E" w14:textId="77777777" w:rsidR="00C42122" w:rsidRPr="00D1177A" w:rsidRDefault="00C42122" w:rsidP="00583738">
            <w:pPr>
              <w:jc w:val="center"/>
              <w:rPr>
                <w:rFonts w:cstheme="minorHAnsi"/>
              </w:rPr>
            </w:pPr>
          </w:p>
          <w:p w14:paraId="26E38CA4" w14:textId="77777777" w:rsidR="00C42122" w:rsidRPr="00D1177A" w:rsidRDefault="00C42122" w:rsidP="00583738">
            <w:pPr>
              <w:jc w:val="center"/>
              <w:rPr>
                <w:rFonts w:cstheme="minorHAnsi"/>
              </w:rPr>
            </w:pPr>
          </w:p>
          <w:p w14:paraId="02973A70" w14:textId="77777777" w:rsidR="00C42122" w:rsidRPr="00D1177A" w:rsidRDefault="00C42122" w:rsidP="00583738">
            <w:pPr>
              <w:jc w:val="center"/>
              <w:rPr>
                <w:rFonts w:cstheme="minorHAnsi"/>
              </w:rPr>
            </w:pPr>
            <w:r w:rsidRPr="00D1177A">
              <w:rPr>
                <w:rFonts w:cstheme="minorHAnsi"/>
              </w:rPr>
              <w:t xml:space="preserve">or </w:t>
            </w:r>
            <w:r w:rsidRPr="00D1177A">
              <w:rPr>
                <w:rFonts w:cstheme="minorHAnsi"/>
                <w:b/>
              </w:rPr>
              <w:t>5.23%</w:t>
            </w:r>
            <w:r w:rsidRPr="00D1177A">
              <w:rPr>
                <w:rFonts w:cstheme="minorHAnsi"/>
              </w:rPr>
              <w:t xml:space="preserve"> of all Properties in Blaenavon</w:t>
            </w:r>
          </w:p>
        </w:tc>
      </w:tr>
      <w:tr w:rsidR="00C42122" w:rsidRPr="00D1177A" w14:paraId="672465D8" w14:textId="77777777" w:rsidTr="00583738">
        <w:tc>
          <w:tcPr>
            <w:tcW w:w="1803" w:type="dxa"/>
            <w:shd w:val="clear" w:color="auto" w:fill="ACB9CA" w:themeFill="text2" w:themeFillTint="66"/>
          </w:tcPr>
          <w:p w14:paraId="46A376C1" w14:textId="48D12D14" w:rsidR="00C42122" w:rsidRPr="00D1177A" w:rsidRDefault="00C42122" w:rsidP="00583738">
            <w:pPr>
              <w:jc w:val="center"/>
              <w:rPr>
                <w:rFonts w:cstheme="minorHAnsi"/>
                <w:b/>
              </w:rPr>
            </w:pPr>
            <w:r w:rsidRPr="00D1177A">
              <w:rPr>
                <w:rFonts w:cstheme="minorHAnsi"/>
                <w:b/>
              </w:rPr>
              <w:t>£</w:t>
            </w:r>
            <w:r>
              <w:rPr>
                <w:rFonts w:cstheme="minorHAnsi"/>
                <w:b/>
              </w:rPr>
              <w:t>185</w:t>
            </w:r>
            <w:r w:rsidRPr="00D1177A">
              <w:rPr>
                <w:rFonts w:cstheme="minorHAnsi"/>
                <w:b/>
              </w:rPr>
              <w:t>,</w:t>
            </w:r>
            <w:r>
              <w:rPr>
                <w:rFonts w:cstheme="minorHAnsi"/>
                <w:b/>
              </w:rPr>
              <w:t>000</w:t>
            </w:r>
          </w:p>
        </w:tc>
        <w:tc>
          <w:tcPr>
            <w:tcW w:w="1803" w:type="dxa"/>
            <w:shd w:val="clear" w:color="auto" w:fill="ACB9CA" w:themeFill="text2" w:themeFillTint="66"/>
          </w:tcPr>
          <w:p w14:paraId="080FB125" w14:textId="180AE181" w:rsidR="00C42122" w:rsidRPr="00D1177A" w:rsidRDefault="00C42122" w:rsidP="00583738">
            <w:pPr>
              <w:jc w:val="center"/>
              <w:rPr>
                <w:rFonts w:cstheme="minorHAnsi"/>
                <w:b/>
              </w:rPr>
            </w:pPr>
            <w:r w:rsidRPr="00D1177A">
              <w:rPr>
                <w:rFonts w:cstheme="minorHAnsi"/>
                <w:b/>
              </w:rPr>
              <w:t>£</w:t>
            </w:r>
            <w:r>
              <w:rPr>
                <w:rFonts w:cstheme="minorHAnsi"/>
                <w:b/>
              </w:rPr>
              <w:t>94.24</w:t>
            </w:r>
          </w:p>
        </w:tc>
        <w:tc>
          <w:tcPr>
            <w:tcW w:w="1803" w:type="dxa"/>
            <w:shd w:val="clear" w:color="auto" w:fill="ACB9CA" w:themeFill="text2" w:themeFillTint="66"/>
          </w:tcPr>
          <w:p w14:paraId="5D0B828D" w14:textId="41CD3C83" w:rsidR="00C42122" w:rsidRPr="00D1177A" w:rsidRDefault="00C42122" w:rsidP="00583738">
            <w:pPr>
              <w:jc w:val="center"/>
              <w:rPr>
                <w:rFonts w:cstheme="minorHAnsi"/>
                <w:b/>
              </w:rPr>
            </w:pPr>
            <w:r w:rsidRPr="00D1177A">
              <w:rPr>
                <w:rFonts w:cstheme="minorHAnsi"/>
                <w:b/>
              </w:rPr>
              <w:t>£</w:t>
            </w:r>
            <w:r>
              <w:rPr>
                <w:rFonts w:cstheme="minorHAnsi"/>
                <w:b/>
              </w:rPr>
              <w:t>7.85</w:t>
            </w:r>
          </w:p>
        </w:tc>
        <w:tc>
          <w:tcPr>
            <w:tcW w:w="1803" w:type="dxa"/>
            <w:shd w:val="clear" w:color="auto" w:fill="ACB9CA" w:themeFill="text2" w:themeFillTint="66"/>
          </w:tcPr>
          <w:p w14:paraId="1D9C3836" w14:textId="1B53D437" w:rsidR="00C42122" w:rsidRPr="00D1177A" w:rsidRDefault="00C42122" w:rsidP="00583738">
            <w:pPr>
              <w:jc w:val="center"/>
              <w:rPr>
                <w:rFonts w:cstheme="minorHAnsi"/>
                <w:b/>
              </w:rPr>
            </w:pPr>
            <w:r w:rsidRPr="00D1177A">
              <w:rPr>
                <w:rFonts w:cstheme="minorHAnsi"/>
                <w:b/>
              </w:rPr>
              <w:t>£</w:t>
            </w:r>
            <w:r>
              <w:rPr>
                <w:rFonts w:cstheme="minorHAnsi"/>
                <w:b/>
              </w:rPr>
              <w:t>1</w:t>
            </w:r>
            <w:r w:rsidRPr="00D1177A">
              <w:rPr>
                <w:rFonts w:cstheme="minorHAnsi"/>
                <w:b/>
              </w:rPr>
              <w:t>.</w:t>
            </w:r>
            <w:r>
              <w:rPr>
                <w:rFonts w:cstheme="minorHAnsi"/>
                <w:b/>
              </w:rPr>
              <w:t>81</w:t>
            </w:r>
          </w:p>
        </w:tc>
        <w:tc>
          <w:tcPr>
            <w:tcW w:w="1804" w:type="dxa"/>
            <w:shd w:val="clear" w:color="auto" w:fill="ACB9CA" w:themeFill="text2" w:themeFillTint="66"/>
          </w:tcPr>
          <w:p w14:paraId="0D25330E" w14:textId="33CB879A" w:rsidR="00C42122" w:rsidRPr="00D1177A" w:rsidRDefault="00C42122" w:rsidP="00583738">
            <w:pPr>
              <w:jc w:val="center"/>
              <w:rPr>
                <w:rFonts w:cstheme="minorHAnsi"/>
                <w:b/>
                <w:highlight w:val="cyan"/>
              </w:rPr>
            </w:pPr>
            <w:r w:rsidRPr="00D1177A">
              <w:rPr>
                <w:rFonts w:cstheme="minorHAnsi"/>
                <w:b/>
              </w:rPr>
              <w:t>1</w:t>
            </w:r>
            <w:r w:rsidR="00D105C8">
              <w:rPr>
                <w:rFonts w:cstheme="minorHAnsi"/>
                <w:b/>
              </w:rPr>
              <w:t>51</w:t>
            </w:r>
          </w:p>
        </w:tc>
      </w:tr>
    </w:tbl>
    <w:p w14:paraId="32BA9934" w14:textId="77777777" w:rsidR="00725304" w:rsidRDefault="00725304" w:rsidP="005D565B">
      <w:pPr>
        <w:rPr>
          <w:rFonts w:cstheme="minorHAnsi"/>
        </w:rPr>
      </w:pPr>
    </w:p>
    <w:p w14:paraId="1C99CA7B" w14:textId="07CF31EA" w:rsidR="005D565B" w:rsidRPr="00D1177A" w:rsidRDefault="005D565B" w:rsidP="005D565B">
      <w:pPr>
        <w:rPr>
          <w:rFonts w:cstheme="minorHAnsi"/>
        </w:rPr>
      </w:pPr>
      <w:r w:rsidRPr="00D1177A">
        <w:rPr>
          <w:rFonts w:cstheme="minorHAnsi"/>
        </w:rPr>
        <w:t xml:space="preserve">So, for example, on a Band </w:t>
      </w:r>
      <w:r w:rsidRPr="00D1177A">
        <w:rPr>
          <w:rFonts w:cstheme="minorHAnsi"/>
          <w:b/>
        </w:rPr>
        <w:t>‘D</w:t>
      </w:r>
      <w:r w:rsidRPr="00D1177A">
        <w:rPr>
          <w:rFonts w:cstheme="minorHAnsi"/>
        </w:rPr>
        <w:t xml:space="preserve">’ dwelling the calculation is </w:t>
      </w:r>
      <w:r w:rsidRPr="00D1177A">
        <w:rPr>
          <w:rFonts w:cstheme="minorHAnsi"/>
          <w:b/>
        </w:rPr>
        <w:t>£</w:t>
      </w:r>
      <w:r w:rsidR="00C42122">
        <w:rPr>
          <w:rFonts w:cstheme="minorHAnsi"/>
          <w:b/>
        </w:rPr>
        <w:t>94.24</w:t>
      </w:r>
      <w:r w:rsidRPr="00D1177A">
        <w:rPr>
          <w:rFonts w:cstheme="minorHAnsi"/>
          <w:b/>
        </w:rPr>
        <w:t xml:space="preserve"> / 52 = £</w:t>
      </w:r>
      <w:r>
        <w:rPr>
          <w:rFonts w:cstheme="minorHAnsi"/>
          <w:b/>
        </w:rPr>
        <w:t>1</w:t>
      </w:r>
      <w:r w:rsidRPr="00D1177A">
        <w:rPr>
          <w:rFonts w:cstheme="minorHAnsi"/>
          <w:b/>
        </w:rPr>
        <w:t>.</w:t>
      </w:r>
      <w:r w:rsidR="00CD3BD9">
        <w:rPr>
          <w:rFonts w:cstheme="minorHAnsi"/>
          <w:b/>
        </w:rPr>
        <w:t>81</w:t>
      </w:r>
      <w:r w:rsidRPr="00D1177A">
        <w:rPr>
          <w:rFonts w:cstheme="minorHAnsi"/>
        </w:rPr>
        <w:t xml:space="preserve"> per week</w:t>
      </w:r>
    </w:p>
    <w:p w14:paraId="379C62FB" w14:textId="0FEE7417" w:rsidR="005D565B" w:rsidRDefault="005D565B">
      <w:pPr>
        <w:rPr>
          <w:rFonts w:cstheme="minorHAnsi"/>
        </w:rPr>
      </w:pPr>
      <w:r w:rsidRPr="00D1177A">
        <w:rPr>
          <w:rFonts w:cstheme="minorHAnsi"/>
        </w:rPr>
        <w:t xml:space="preserve">Convert to a Band </w:t>
      </w:r>
      <w:r w:rsidRPr="00D1177A">
        <w:rPr>
          <w:rFonts w:cstheme="minorHAnsi"/>
          <w:b/>
        </w:rPr>
        <w:t>‘A</w:t>
      </w:r>
      <w:r w:rsidRPr="00D1177A">
        <w:rPr>
          <w:rFonts w:cstheme="minorHAnsi"/>
        </w:rPr>
        <w:t xml:space="preserve">’ dwelling the calculation is </w:t>
      </w:r>
      <w:r w:rsidRPr="00D1177A">
        <w:rPr>
          <w:rFonts w:cstheme="minorHAnsi"/>
          <w:b/>
        </w:rPr>
        <w:t xml:space="preserve">£ </w:t>
      </w:r>
      <w:r>
        <w:rPr>
          <w:rFonts w:cstheme="minorHAnsi"/>
          <w:b/>
        </w:rPr>
        <w:t>1</w:t>
      </w:r>
      <w:r w:rsidRPr="00D1177A">
        <w:rPr>
          <w:rFonts w:cstheme="minorHAnsi"/>
          <w:b/>
        </w:rPr>
        <w:t>.</w:t>
      </w:r>
      <w:r w:rsidR="00CD3BD9">
        <w:rPr>
          <w:rFonts w:cstheme="minorHAnsi"/>
          <w:b/>
        </w:rPr>
        <w:t>85</w:t>
      </w:r>
      <w:r w:rsidRPr="00D1177A">
        <w:rPr>
          <w:rFonts w:cstheme="minorHAnsi"/>
          <w:b/>
        </w:rPr>
        <w:t xml:space="preserve"> / </w:t>
      </w:r>
      <w:r w:rsidRPr="00D1177A">
        <w:rPr>
          <w:rFonts w:cstheme="minorHAnsi"/>
          <w:b/>
          <w:highlight w:val="yellow"/>
        </w:rPr>
        <w:t>9</w:t>
      </w:r>
      <w:r w:rsidRPr="00D1177A">
        <w:rPr>
          <w:rFonts w:cstheme="minorHAnsi"/>
          <w:b/>
        </w:rPr>
        <w:t xml:space="preserve"> = £ 0.</w:t>
      </w:r>
      <w:r w:rsidR="00AC05B0">
        <w:rPr>
          <w:rFonts w:cstheme="minorHAnsi"/>
          <w:b/>
        </w:rPr>
        <w:t>205</w:t>
      </w:r>
      <w:r w:rsidRPr="00D1177A">
        <w:rPr>
          <w:rFonts w:cstheme="minorHAnsi"/>
          <w:b/>
        </w:rPr>
        <w:t xml:space="preserve"> x </w:t>
      </w:r>
      <w:r w:rsidRPr="00D1177A">
        <w:rPr>
          <w:rFonts w:cstheme="minorHAnsi"/>
          <w:b/>
          <w:highlight w:val="cyan"/>
        </w:rPr>
        <w:t>6</w:t>
      </w:r>
      <w:r w:rsidRPr="00D1177A">
        <w:rPr>
          <w:rFonts w:cstheme="minorHAnsi"/>
          <w:b/>
        </w:rPr>
        <w:t xml:space="preserve"> = £</w:t>
      </w:r>
      <w:r w:rsidR="00CD3BD9">
        <w:rPr>
          <w:rFonts w:cstheme="minorHAnsi"/>
          <w:b/>
        </w:rPr>
        <w:t>1.23</w:t>
      </w:r>
      <w:r w:rsidRPr="00D1177A">
        <w:rPr>
          <w:rFonts w:cstheme="minorHAnsi"/>
          <w:b/>
        </w:rPr>
        <w:t xml:space="preserve"> </w:t>
      </w:r>
      <w:r w:rsidRPr="00D1177A">
        <w:rPr>
          <w:rFonts w:cstheme="minorHAnsi"/>
        </w:rPr>
        <w:t>per week</w:t>
      </w:r>
    </w:p>
    <w:tbl>
      <w:tblPr>
        <w:tblStyle w:val="TableGrid"/>
        <w:tblW w:w="0" w:type="auto"/>
        <w:tblLook w:val="04A0" w:firstRow="1" w:lastRow="0" w:firstColumn="1" w:lastColumn="0" w:noHBand="0" w:noVBand="1"/>
      </w:tblPr>
      <w:tblGrid>
        <w:gridCol w:w="1803"/>
        <w:gridCol w:w="1803"/>
        <w:gridCol w:w="1803"/>
        <w:gridCol w:w="1803"/>
        <w:gridCol w:w="1804"/>
      </w:tblGrid>
      <w:tr w:rsidR="005D565B" w:rsidRPr="00D1177A" w14:paraId="4E1D1D24" w14:textId="77777777" w:rsidTr="00583738">
        <w:trPr>
          <w:trHeight w:hRule="exact" w:val="915"/>
        </w:trPr>
        <w:tc>
          <w:tcPr>
            <w:tcW w:w="1803" w:type="dxa"/>
          </w:tcPr>
          <w:p w14:paraId="0E79DCBC" w14:textId="6386E865" w:rsidR="005D565B" w:rsidRPr="009E6C38" w:rsidRDefault="005D565B" w:rsidP="00583738">
            <w:pPr>
              <w:rPr>
                <w:rFonts w:cstheme="minorHAnsi"/>
                <w:b/>
                <w:sz w:val="20"/>
                <w:szCs w:val="20"/>
              </w:rPr>
            </w:pPr>
            <w:r w:rsidRPr="009E6C38">
              <w:rPr>
                <w:rFonts w:cstheme="minorHAnsi"/>
                <w:b/>
                <w:sz w:val="20"/>
                <w:szCs w:val="20"/>
              </w:rPr>
              <w:t>Propose</w:t>
            </w:r>
            <w:r w:rsidR="009E6C38">
              <w:rPr>
                <w:rFonts w:cstheme="minorHAnsi"/>
                <w:b/>
                <w:sz w:val="20"/>
                <w:szCs w:val="20"/>
              </w:rPr>
              <w:t>d</w:t>
            </w:r>
            <w:r w:rsidRPr="009E6C38">
              <w:rPr>
                <w:rFonts w:cstheme="minorHAnsi"/>
                <w:b/>
                <w:sz w:val="20"/>
                <w:szCs w:val="20"/>
              </w:rPr>
              <w:t xml:space="preserve"> Precept</w:t>
            </w:r>
          </w:p>
          <w:p w14:paraId="7415C03B" w14:textId="77777777" w:rsidR="005D565B" w:rsidRPr="00D1177A" w:rsidRDefault="005D565B" w:rsidP="00583738">
            <w:pPr>
              <w:jc w:val="center"/>
              <w:rPr>
                <w:rFonts w:cstheme="minorHAnsi"/>
                <w:b/>
              </w:rPr>
            </w:pPr>
            <w:r w:rsidRPr="00D1177A">
              <w:rPr>
                <w:rFonts w:cstheme="minorHAnsi"/>
                <w:b/>
              </w:rPr>
              <w:t>£</w:t>
            </w:r>
          </w:p>
        </w:tc>
        <w:tc>
          <w:tcPr>
            <w:tcW w:w="1803" w:type="dxa"/>
          </w:tcPr>
          <w:p w14:paraId="017C9086" w14:textId="77777777" w:rsidR="005D565B" w:rsidRPr="00D1177A" w:rsidRDefault="005D565B" w:rsidP="00583738">
            <w:pPr>
              <w:jc w:val="center"/>
              <w:rPr>
                <w:rFonts w:cstheme="minorHAnsi"/>
                <w:b/>
              </w:rPr>
            </w:pPr>
            <w:r w:rsidRPr="00D1177A">
              <w:rPr>
                <w:rFonts w:cstheme="minorHAnsi"/>
                <w:b/>
              </w:rPr>
              <w:t>Cost per Year</w:t>
            </w:r>
          </w:p>
          <w:p w14:paraId="22C1062D" w14:textId="77777777" w:rsidR="005D565B" w:rsidRPr="00D1177A" w:rsidRDefault="005D565B" w:rsidP="00583738">
            <w:pPr>
              <w:jc w:val="center"/>
              <w:rPr>
                <w:rFonts w:cstheme="minorHAnsi"/>
                <w:b/>
              </w:rPr>
            </w:pPr>
            <w:r w:rsidRPr="00D1177A">
              <w:rPr>
                <w:rFonts w:cstheme="minorHAnsi"/>
                <w:b/>
              </w:rPr>
              <w:t>£</w:t>
            </w:r>
          </w:p>
        </w:tc>
        <w:tc>
          <w:tcPr>
            <w:tcW w:w="1803" w:type="dxa"/>
          </w:tcPr>
          <w:p w14:paraId="6216A73E" w14:textId="77777777" w:rsidR="005D565B" w:rsidRPr="00D1177A" w:rsidRDefault="005D565B" w:rsidP="00583738">
            <w:pPr>
              <w:jc w:val="center"/>
              <w:rPr>
                <w:rFonts w:cstheme="minorHAnsi"/>
                <w:b/>
              </w:rPr>
            </w:pPr>
            <w:r w:rsidRPr="00D1177A">
              <w:rPr>
                <w:rFonts w:cstheme="minorHAnsi"/>
                <w:b/>
              </w:rPr>
              <w:t>Cost per Month</w:t>
            </w:r>
          </w:p>
          <w:p w14:paraId="1A1AD206" w14:textId="77777777" w:rsidR="005D565B" w:rsidRPr="00D1177A" w:rsidRDefault="005D565B" w:rsidP="00583738">
            <w:pPr>
              <w:jc w:val="center"/>
              <w:rPr>
                <w:rFonts w:cstheme="minorHAnsi"/>
                <w:b/>
              </w:rPr>
            </w:pPr>
            <w:r w:rsidRPr="00D1177A">
              <w:rPr>
                <w:rFonts w:cstheme="minorHAnsi"/>
                <w:b/>
              </w:rPr>
              <w:t>£</w:t>
            </w:r>
          </w:p>
        </w:tc>
        <w:tc>
          <w:tcPr>
            <w:tcW w:w="1803" w:type="dxa"/>
          </w:tcPr>
          <w:p w14:paraId="11F7FFE8" w14:textId="77777777" w:rsidR="005D565B" w:rsidRPr="00D1177A" w:rsidRDefault="005D565B" w:rsidP="00583738">
            <w:pPr>
              <w:jc w:val="center"/>
              <w:rPr>
                <w:rFonts w:cstheme="minorHAnsi"/>
                <w:b/>
              </w:rPr>
            </w:pPr>
            <w:r w:rsidRPr="00D1177A">
              <w:rPr>
                <w:rFonts w:cstheme="minorHAnsi"/>
                <w:b/>
              </w:rPr>
              <w:t>Cost per Week</w:t>
            </w:r>
          </w:p>
          <w:p w14:paraId="722124F2" w14:textId="77777777" w:rsidR="005D565B" w:rsidRPr="00D1177A" w:rsidRDefault="005D565B" w:rsidP="00583738">
            <w:pPr>
              <w:jc w:val="center"/>
              <w:rPr>
                <w:rFonts w:cstheme="minorHAnsi"/>
                <w:b/>
              </w:rPr>
            </w:pPr>
            <w:r w:rsidRPr="00D1177A">
              <w:rPr>
                <w:rFonts w:cstheme="minorHAnsi"/>
                <w:b/>
              </w:rPr>
              <w:t>£</w:t>
            </w:r>
          </w:p>
        </w:tc>
        <w:tc>
          <w:tcPr>
            <w:tcW w:w="1804" w:type="dxa"/>
          </w:tcPr>
          <w:p w14:paraId="7C93448F" w14:textId="77777777" w:rsidR="005D565B" w:rsidRPr="00D1177A" w:rsidRDefault="005D565B" w:rsidP="00583738">
            <w:pPr>
              <w:jc w:val="center"/>
              <w:rPr>
                <w:rFonts w:cstheme="minorHAnsi"/>
              </w:rPr>
            </w:pPr>
            <w:r w:rsidRPr="00D1177A">
              <w:rPr>
                <w:rFonts w:cstheme="minorHAnsi"/>
                <w:b/>
              </w:rPr>
              <w:t>Total Band ‘</w:t>
            </w:r>
            <w:r>
              <w:rPr>
                <w:rFonts w:cstheme="minorHAnsi"/>
                <w:b/>
              </w:rPr>
              <w:t>A</w:t>
            </w:r>
            <w:r w:rsidRPr="00D1177A">
              <w:rPr>
                <w:rFonts w:cstheme="minorHAnsi"/>
                <w:b/>
              </w:rPr>
              <w:t>’ Properties in Blaenavon</w:t>
            </w:r>
          </w:p>
          <w:p w14:paraId="38BA0A7A" w14:textId="77777777" w:rsidR="005D565B" w:rsidRPr="00D1177A" w:rsidRDefault="005D565B" w:rsidP="00583738">
            <w:pPr>
              <w:jc w:val="center"/>
              <w:rPr>
                <w:rFonts w:cstheme="minorHAnsi"/>
              </w:rPr>
            </w:pPr>
          </w:p>
          <w:p w14:paraId="5430ACC8" w14:textId="77777777" w:rsidR="005D565B" w:rsidRPr="00D1177A" w:rsidRDefault="005D565B" w:rsidP="00583738">
            <w:pPr>
              <w:jc w:val="center"/>
              <w:rPr>
                <w:rFonts w:cstheme="minorHAnsi"/>
              </w:rPr>
            </w:pPr>
          </w:p>
          <w:p w14:paraId="6A6152EA" w14:textId="77777777" w:rsidR="005D565B" w:rsidRPr="00D1177A" w:rsidRDefault="005D565B" w:rsidP="00583738">
            <w:pPr>
              <w:jc w:val="center"/>
              <w:rPr>
                <w:rFonts w:cstheme="minorHAnsi"/>
              </w:rPr>
            </w:pPr>
          </w:p>
          <w:p w14:paraId="32B6C82E" w14:textId="77777777" w:rsidR="005D565B" w:rsidRPr="00D1177A" w:rsidRDefault="005D565B" w:rsidP="00583738">
            <w:pPr>
              <w:jc w:val="center"/>
              <w:rPr>
                <w:rFonts w:cstheme="minorHAnsi"/>
              </w:rPr>
            </w:pPr>
          </w:p>
          <w:p w14:paraId="292A5924" w14:textId="77777777" w:rsidR="005D565B" w:rsidRPr="00D1177A" w:rsidRDefault="005D565B" w:rsidP="00583738">
            <w:pPr>
              <w:jc w:val="center"/>
              <w:rPr>
                <w:rFonts w:cstheme="minorHAnsi"/>
              </w:rPr>
            </w:pPr>
          </w:p>
          <w:p w14:paraId="58AA780B" w14:textId="77777777" w:rsidR="005D565B" w:rsidRPr="00D1177A" w:rsidRDefault="005D565B" w:rsidP="00583738">
            <w:pPr>
              <w:jc w:val="center"/>
              <w:rPr>
                <w:rFonts w:cstheme="minorHAnsi"/>
              </w:rPr>
            </w:pPr>
          </w:p>
          <w:p w14:paraId="1ECC2028" w14:textId="77777777" w:rsidR="005D565B" w:rsidRPr="00D1177A" w:rsidRDefault="005D565B" w:rsidP="00583738">
            <w:pPr>
              <w:jc w:val="center"/>
              <w:rPr>
                <w:rFonts w:cstheme="minorHAnsi"/>
              </w:rPr>
            </w:pPr>
          </w:p>
          <w:p w14:paraId="17FA5010" w14:textId="77777777" w:rsidR="005D565B" w:rsidRPr="00D1177A" w:rsidRDefault="005D565B" w:rsidP="00583738">
            <w:pPr>
              <w:jc w:val="center"/>
              <w:rPr>
                <w:rFonts w:cstheme="minorHAnsi"/>
              </w:rPr>
            </w:pPr>
          </w:p>
          <w:p w14:paraId="78DE2BC2" w14:textId="77777777" w:rsidR="005D565B" w:rsidRPr="00D1177A" w:rsidRDefault="005D565B" w:rsidP="00583738">
            <w:pPr>
              <w:jc w:val="center"/>
              <w:rPr>
                <w:rFonts w:cstheme="minorHAnsi"/>
              </w:rPr>
            </w:pPr>
          </w:p>
          <w:p w14:paraId="7E41A949" w14:textId="77777777" w:rsidR="005D565B" w:rsidRPr="00D1177A" w:rsidRDefault="005D565B" w:rsidP="00583738">
            <w:pPr>
              <w:jc w:val="center"/>
              <w:rPr>
                <w:rFonts w:cstheme="minorHAnsi"/>
              </w:rPr>
            </w:pPr>
          </w:p>
          <w:p w14:paraId="38084071" w14:textId="77777777" w:rsidR="005D565B" w:rsidRPr="00D1177A" w:rsidRDefault="005D565B" w:rsidP="00583738">
            <w:pPr>
              <w:jc w:val="center"/>
              <w:rPr>
                <w:rFonts w:cstheme="minorHAnsi"/>
              </w:rPr>
            </w:pPr>
          </w:p>
          <w:p w14:paraId="2F9D10AF" w14:textId="77777777" w:rsidR="005D565B" w:rsidRPr="00D1177A" w:rsidRDefault="005D565B" w:rsidP="00583738">
            <w:pPr>
              <w:jc w:val="center"/>
              <w:rPr>
                <w:rFonts w:cstheme="minorHAnsi"/>
              </w:rPr>
            </w:pPr>
          </w:p>
          <w:p w14:paraId="3795D70D" w14:textId="77777777" w:rsidR="005D565B" w:rsidRPr="00D1177A" w:rsidRDefault="005D565B" w:rsidP="00583738">
            <w:pPr>
              <w:jc w:val="center"/>
              <w:rPr>
                <w:rFonts w:cstheme="minorHAnsi"/>
              </w:rPr>
            </w:pPr>
          </w:p>
          <w:p w14:paraId="0A67E086" w14:textId="77777777" w:rsidR="005D565B" w:rsidRPr="00D1177A" w:rsidRDefault="005D565B" w:rsidP="00583738">
            <w:pPr>
              <w:jc w:val="center"/>
              <w:rPr>
                <w:rFonts w:cstheme="minorHAnsi"/>
              </w:rPr>
            </w:pPr>
            <w:r w:rsidRPr="00D1177A">
              <w:rPr>
                <w:rFonts w:cstheme="minorHAnsi"/>
              </w:rPr>
              <w:t xml:space="preserve">or </w:t>
            </w:r>
            <w:r w:rsidRPr="00D1177A">
              <w:rPr>
                <w:rFonts w:cstheme="minorHAnsi"/>
                <w:b/>
              </w:rPr>
              <w:t>5.23%</w:t>
            </w:r>
            <w:r w:rsidRPr="00D1177A">
              <w:rPr>
                <w:rFonts w:cstheme="minorHAnsi"/>
              </w:rPr>
              <w:t xml:space="preserve"> of all Properties in Blaenavon</w:t>
            </w:r>
          </w:p>
        </w:tc>
      </w:tr>
      <w:tr w:rsidR="005D565B" w:rsidRPr="00D1177A" w14:paraId="0D2A1D73" w14:textId="77777777" w:rsidTr="00583738">
        <w:tc>
          <w:tcPr>
            <w:tcW w:w="1803" w:type="dxa"/>
            <w:shd w:val="clear" w:color="auto" w:fill="ACB9CA" w:themeFill="text2" w:themeFillTint="66"/>
          </w:tcPr>
          <w:p w14:paraId="4DF3CB37" w14:textId="1D8C8FCE" w:rsidR="005D565B" w:rsidRPr="00D1177A" w:rsidRDefault="005D565B" w:rsidP="00583738">
            <w:pPr>
              <w:jc w:val="center"/>
              <w:rPr>
                <w:rFonts w:cstheme="minorHAnsi"/>
                <w:b/>
              </w:rPr>
            </w:pPr>
            <w:r w:rsidRPr="00D1177A">
              <w:rPr>
                <w:rFonts w:cstheme="minorHAnsi"/>
                <w:b/>
              </w:rPr>
              <w:t>£</w:t>
            </w:r>
            <w:r>
              <w:rPr>
                <w:rFonts w:cstheme="minorHAnsi"/>
                <w:b/>
              </w:rPr>
              <w:t>1</w:t>
            </w:r>
            <w:r w:rsidR="009E6C38">
              <w:rPr>
                <w:rFonts w:cstheme="minorHAnsi"/>
                <w:b/>
              </w:rPr>
              <w:t>85</w:t>
            </w:r>
            <w:r w:rsidRPr="00D1177A">
              <w:rPr>
                <w:rFonts w:cstheme="minorHAnsi"/>
                <w:b/>
              </w:rPr>
              <w:t>,</w:t>
            </w:r>
            <w:r>
              <w:rPr>
                <w:rFonts w:cstheme="minorHAnsi"/>
                <w:b/>
              </w:rPr>
              <w:t>000</w:t>
            </w:r>
          </w:p>
        </w:tc>
        <w:tc>
          <w:tcPr>
            <w:tcW w:w="1803" w:type="dxa"/>
            <w:shd w:val="clear" w:color="auto" w:fill="ACB9CA" w:themeFill="text2" w:themeFillTint="66"/>
          </w:tcPr>
          <w:p w14:paraId="1CC7CE5B" w14:textId="5700BA56" w:rsidR="005D565B" w:rsidRPr="00D1177A" w:rsidRDefault="005D565B" w:rsidP="00583738">
            <w:pPr>
              <w:jc w:val="center"/>
              <w:rPr>
                <w:rFonts w:cstheme="minorHAnsi"/>
                <w:b/>
              </w:rPr>
            </w:pPr>
            <w:r w:rsidRPr="00D1177A">
              <w:rPr>
                <w:rFonts w:cstheme="minorHAnsi"/>
                <w:b/>
              </w:rPr>
              <w:t>£</w:t>
            </w:r>
            <w:r w:rsidR="00CD3BD9">
              <w:rPr>
                <w:rFonts w:cstheme="minorHAnsi"/>
                <w:b/>
              </w:rPr>
              <w:t>64.13</w:t>
            </w:r>
          </w:p>
        </w:tc>
        <w:tc>
          <w:tcPr>
            <w:tcW w:w="1803" w:type="dxa"/>
            <w:shd w:val="clear" w:color="auto" w:fill="ACB9CA" w:themeFill="text2" w:themeFillTint="66"/>
          </w:tcPr>
          <w:p w14:paraId="38443693" w14:textId="4836ABE7" w:rsidR="005D565B" w:rsidRPr="00D1177A" w:rsidRDefault="005D565B" w:rsidP="00583738">
            <w:pPr>
              <w:jc w:val="center"/>
              <w:rPr>
                <w:rFonts w:cstheme="minorHAnsi"/>
                <w:b/>
              </w:rPr>
            </w:pPr>
            <w:r w:rsidRPr="00D1177A">
              <w:rPr>
                <w:rFonts w:cstheme="minorHAnsi"/>
                <w:b/>
              </w:rPr>
              <w:t>£</w:t>
            </w:r>
            <w:r w:rsidR="00CD3BD9">
              <w:rPr>
                <w:rFonts w:cstheme="minorHAnsi"/>
                <w:b/>
              </w:rPr>
              <w:t>5.34</w:t>
            </w:r>
          </w:p>
        </w:tc>
        <w:tc>
          <w:tcPr>
            <w:tcW w:w="1803" w:type="dxa"/>
            <w:shd w:val="clear" w:color="auto" w:fill="ACB9CA" w:themeFill="text2" w:themeFillTint="66"/>
          </w:tcPr>
          <w:p w14:paraId="2BEE841D" w14:textId="5C2EDC4E" w:rsidR="005D565B" w:rsidRPr="00D1177A" w:rsidRDefault="005D565B" w:rsidP="00583738">
            <w:pPr>
              <w:jc w:val="center"/>
              <w:rPr>
                <w:rFonts w:cstheme="minorHAnsi"/>
                <w:b/>
              </w:rPr>
            </w:pPr>
            <w:r w:rsidRPr="00D1177A">
              <w:rPr>
                <w:rFonts w:cstheme="minorHAnsi"/>
                <w:b/>
              </w:rPr>
              <w:t>£</w:t>
            </w:r>
            <w:r w:rsidR="00CD3BD9">
              <w:rPr>
                <w:rFonts w:cstheme="minorHAnsi"/>
                <w:b/>
              </w:rPr>
              <w:t>1.23</w:t>
            </w:r>
          </w:p>
        </w:tc>
        <w:tc>
          <w:tcPr>
            <w:tcW w:w="1804" w:type="dxa"/>
            <w:shd w:val="clear" w:color="auto" w:fill="ACB9CA" w:themeFill="text2" w:themeFillTint="66"/>
          </w:tcPr>
          <w:p w14:paraId="784F16C9" w14:textId="77777777" w:rsidR="005D565B" w:rsidRPr="00D1177A" w:rsidRDefault="005D565B" w:rsidP="00583738">
            <w:pPr>
              <w:jc w:val="center"/>
              <w:rPr>
                <w:rFonts w:cstheme="minorHAnsi"/>
                <w:b/>
                <w:highlight w:val="cyan"/>
              </w:rPr>
            </w:pPr>
            <w:r w:rsidRPr="00D1177A">
              <w:rPr>
                <w:rFonts w:cstheme="minorHAnsi"/>
                <w:b/>
              </w:rPr>
              <w:t>1,414</w:t>
            </w:r>
          </w:p>
        </w:tc>
      </w:tr>
    </w:tbl>
    <w:p w14:paraId="38935922" w14:textId="77777777" w:rsidR="00725304" w:rsidRDefault="00725304">
      <w:pPr>
        <w:rPr>
          <w:rFonts w:cstheme="minorHAnsi"/>
        </w:rPr>
      </w:pPr>
    </w:p>
    <w:p w14:paraId="05DA6455" w14:textId="6F43954F" w:rsidR="00293A34" w:rsidRPr="00D1177A" w:rsidRDefault="000869EF">
      <w:pPr>
        <w:rPr>
          <w:rFonts w:cstheme="minorHAnsi"/>
        </w:rPr>
      </w:pPr>
      <w:bookmarkStart w:id="4" w:name="_Hlk99448806"/>
      <w:r w:rsidRPr="00D1177A">
        <w:rPr>
          <w:rFonts w:cstheme="minorHAnsi"/>
        </w:rPr>
        <w:t>The following tables depict this in more detail</w:t>
      </w:r>
      <w:r w:rsidR="00965A57">
        <w:rPr>
          <w:rFonts w:cstheme="minorHAnsi"/>
        </w:rPr>
        <w:t xml:space="preserve">. </w:t>
      </w:r>
      <w:r w:rsidR="002666F8" w:rsidRPr="00D1177A">
        <w:rPr>
          <w:rFonts w:cstheme="minorHAnsi"/>
        </w:rPr>
        <w:t>Th</w:t>
      </w:r>
      <w:r w:rsidR="00293A34" w:rsidRPr="00D1177A">
        <w:rPr>
          <w:rFonts w:cstheme="minorHAnsi"/>
        </w:rPr>
        <w:t xml:space="preserve">ere are currently </w:t>
      </w:r>
      <w:r w:rsidR="00293A34" w:rsidRPr="00D1177A">
        <w:rPr>
          <w:rFonts w:cstheme="minorHAnsi"/>
          <w:b/>
        </w:rPr>
        <w:t>2,</w:t>
      </w:r>
      <w:r w:rsidR="00FB0E05">
        <w:rPr>
          <w:rFonts w:cstheme="minorHAnsi"/>
          <w:b/>
        </w:rPr>
        <w:t>908 chargeable</w:t>
      </w:r>
      <w:r w:rsidR="00293A34" w:rsidRPr="00D1177A">
        <w:rPr>
          <w:rFonts w:cstheme="minorHAnsi"/>
        </w:rPr>
        <w:t xml:space="preserve"> </w:t>
      </w:r>
      <w:r w:rsidR="009B02DB" w:rsidRPr="00D1177A">
        <w:rPr>
          <w:rFonts w:cstheme="minorHAnsi"/>
        </w:rPr>
        <w:t>dwellings</w:t>
      </w:r>
      <w:r w:rsidR="00293A34" w:rsidRPr="00D1177A">
        <w:rPr>
          <w:rFonts w:cstheme="minorHAnsi"/>
        </w:rPr>
        <w:t xml:space="preserve"> in Blaenavon. The </w:t>
      </w:r>
      <w:r w:rsidR="009B02DB" w:rsidRPr="00D1177A">
        <w:rPr>
          <w:rFonts w:cstheme="minorHAnsi"/>
        </w:rPr>
        <w:t>dwelling</w:t>
      </w:r>
      <w:r w:rsidR="00293A34" w:rsidRPr="00D1177A">
        <w:rPr>
          <w:rFonts w:cstheme="minorHAnsi"/>
        </w:rPr>
        <w:t xml:space="preserve"> </w:t>
      </w:r>
      <w:r w:rsidR="00293A34" w:rsidRPr="00D1177A">
        <w:rPr>
          <w:rFonts w:cstheme="minorHAnsi"/>
          <w:b/>
        </w:rPr>
        <w:t>‘Band’</w:t>
      </w:r>
      <w:r w:rsidR="00293A34" w:rsidRPr="00D1177A">
        <w:rPr>
          <w:rFonts w:cstheme="minorHAnsi"/>
        </w:rPr>
        <w:t xml:space="preserve"> breakdown </w:t>
      </w:r>
      <w:r w:rsidR="00381612" w:rsidRPr="00D1177A">
        <w:rPr>
          <w:rFonts w:cstheme="minorHAnsi"/>
        </w:rPr>
        <w:t>is</w:t>
      </w:r>
      <w:r w:rsidR="00293A34" w:rsidRPr="00D1177A">
        <w:rPr>
          <w:rFonts w:cstheme="minorHAnsi"/>
        </w:rPr>
        <w:t xml:space="preserv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23"/>
        <w:gridCol w:w="992"/>
        <w:gridCol w:w="815"/>
        <w:gridCol w:w="1028"/>
        <w:gridCol w:w="810"/>
        <w:gridCol w:w="919"/>
        <w:gridCol w:w="919"/>
        <w:gridCol w:w="920"/>
        <w:gridCol w:w="919"/>
        <w:gridCol w:w="722"/>
      </w:tblGrid>
      <w:tr w:rsidR="00422280" w:rsidRPr="00D1177A" w14:paraId="3428130F" w14:textId="77777777" w:rsidTr="00E86899">
        <w:trPr>
          <w:trHeight w:val="269"/>
        </w:trPr>
        <w:tc>
          <w:tcPr>
            <w:tcW w:w="1023" w:type="dxa"/>
            <w:shd w:val="clear" w:color="auto" w:fill="auto"/>
            <w:tcMar>
              <w:top w:w="0" w:type="dxa"/>
              <w:left w:w="108" w:type="dxa"/>
              <w:bottom w:w="0" w:type="dxa"/>
              <w:right w:w="108" w:type="dxa"/>
            </w:tcMar>
            <w:hideMark/>
          </w:tcPr>
          <w:p w14:paraId="418A77EF" w14:textId="6E62B2BF" w:rsidR="00293A34" w:rsidRPr="00D1177A" w:rsidRDefault="00293A34" w:rsidP="00293A34">
            <w:pPr>
              <w:rPr>
                <w:rFonts w:cstheme="minorHAnsi"/>
                <w:b/>
              </w:rPr>
            </w:pPr>
            <w:r w:rsidRPr="00D1177A">
              <w:rPr>
                <w:rFonts w:cstheme="minorHAnsi"/>
                <w:b/>
              </w:rPr>
              <w:t>A=1,4</w:t>
            </w:r>
            <w:r w:rsidR="00547EAE">
              <w:rPr>
                <w:rFonts w:cstheme="minorHAnsi"/>
                <w:b/>
              </w:rPr>
              <w:t>24</w:t>
            </w:r>
          </w:p>
          <w:p w14:paraId="7827F386" w14:textId="79A1A134" w:rsidR="00293A34" w:rsidRPr="00D1177A" w:rsidRDefault="00293A34" w:rsidP="00293A34">
            <w:pPr>
              <w:rPr>
                <w:rFonts w:cstheme="minorHAnsi"/>
                <w:b/>
              </w:rPr>
            </w:pPr>
            <w:r w:rsidRPr="00D1177A">
              <w:rPr>
                <w:rFonts w:cstheme="minorHAnsi"/>
                <w:b/>
              </w:rPr>
              <w:t>4</w:t>
            </w:r>
            <w:r w:rsidR="00073829">
              <w:rPr>
                <w:rFonts w:cstheme="minorHAnsi"/>
                <w:b/>
              </w:rPr>
              <w:t>8</w:t>
            </w:r>
            <w:r w:rsidRPr="00D1177A">
              <w:rPr>
                <w:rFonts w:cstheme="minorHAnsi"/>
                <w:b/>
              </w:rPr>
              <w:t>.</w:t>
            </w:r>
            <w:r w:rsidR="00073829">
              <w:rPr>
                <w:rFonts w:cstheme="minorHAnsi"/>
                <w:b/>
              </w:rPr>
              <w:t>97</w:t>
            </w:r>
            <w:r w:rsidRPr="00D1177A">
              <w:rPr>
                <w:rFonts w:cstheme="minorHAnsi"/>
                <w:b/>
              </w:rPr>
              <w:t>%</w:t>
            </w:r>
          </w:p>
        </w:tc>
        <w:tc>
          <w:tcPr>
            <w:tcW w:w="992" w:type="dxa"/>
            <w:shd w:val="clear" w:color="auto" w:fill="auto"/>
            <w:tcMar>
              <w:top w:w="0" w:type="dxa"/>
              <w:left w:w="108" w:type="dxa"/>
              <w:bottom w:w="0" w:type="dxa"/>
              <w:right w:w="108" w:type="dxa"/>
            </w:tcMar>
            <w:hideMark/>
          </w:tcPr>
          <w:p w14:paraId="2FB64481" w14:textId="6967A83C" w:rsidR="00293A34" w:rsidRPr="00D1177A" w:rsidRDefault="00293A34" w:rsidP="00293A34">
            <w:pPr>
              <w:rPr>
                <w:rFonts w:cstheme="minorHAnsi"/>
                <w:b/>
              </w:rPr>
            </w:pPr>
            <w:r w:rsidRPr="00D1177A">
              <w:rPr>
                <w:rFonts w:cstheme="minorHAnsi"/>
                <w:b/>
              </w:rPr>
              <w:t>B=</w:t>
            </w:r>
            <w:r w:rsidR="00547EAE">
              <w:rPr>
                <w:rFonts w:cstheme="minorHAnsi"/>
                <w:b/>
              </w:rPr>
              <w:t>973</w:t>
            </w:r>
          </w:p>
          <w:p w14:paraId="7E6EE732" w14:textId="520F0A75" w:rsidR="00293A34" w:rsidRPr="00D1177A" w:rsidRDefault="00293A34" w:rsidP="00293A34">
            <w:pPr>
              <w:rPr>
                <w:rFonts w:cstheme="minorHAnsi"/>
                <w:b/>
              </w:rPr>
            </w:pPr>
            <w:r w:rsidRPr="00D1177A">
              <w:rPr>
                <w:rFonts w:cstheme="minorHAnsi"/>
                <w:b/>
              </w:rPr>
              <w:t>3</w:t>
            </w:r>
            <w:r w:rsidR="002D6B1B">
              <w:rPr>
                <w:rFonts w:cstheme="minorHAnsi"/>
                <w:b/>
              </w:rPr>
              <w:t>3</w:t>
            </w:r>
            <w:r w:rsidRPr="00D1177A">
              <w:rPr>
                <w:rFonts w:cstheme="minorHAnsi"/>
                <w:b/>
              </w:rPr>
              <w:t>.4</w:t>
            </w:r>
            <w:r w:rsidR="00B25144">
              <w:rPr>
                <w:rFonts w:cstheme="minorHAnsi"/>
                <w:b/>
              </w:rPr>
              <w:t>6</w:t>
            </w:r>
            <w:r w:rsidRPr="00D1177A">
              <w:rPr>
                <w:rFonts w:cstheme="minorHAnsi"/>
                <w:b/>
              </w:rPr>
              <w:t>%</w:t>
            </w:r>
          </w:p>
        </w:tc>
        <w:tc>
          <w:tcPr>
            <w:tcW w:w="815" w:type="dxa"/>
            <w:shd w:val="clear" w:color="auto" w:fill="auto"/>
            <w:tcMar>
              <w:top w:w="0" w:type="dxa"/>
              <w:left w:w="108" w:type="dxa"/>
              <w:bottom w:w="0" w:type="dxa"/>
              <w:right w:w="108" w:type="dxa"/>
            </w:tcMar>
            <w:hideMark/>
          </w:tcPr>
          <w:p w14:paraId="7FA85D4D" w14:textId="2D64F7F7" w:rsidR="00293A34" w:rsidRPr="00D1177A" w:rsidRDefault="00293A34" w:rsidP="00293A34">
            <w:pPr>
              <w:rPr>
                <w:rFonts w:cstheme="minorHAnsi"/>
                <w:b/>
              </w:rPr>
            </w:pPr>
            <w:r w:rsidRPr="00D1177A">
              <w:rPr>
                <w:rFonts w:cstheme="minorHAnsi"/>
                <w:b/>
              </w:rPr>
              <w:t>C=</w:t>
            </w:r>
            <w:r w:rsidR="00547EAE">
              <w:rPr>
                <w:rFonts w:cstheme="minorHAnsi"/>
                <w:b/>
              </w:rPr>
              <w:t>225</w:t>
            </w:r>
          </w:p>
          <w:p w14:paraId="791041CA" w14:textId="1D46F396" w:rsidR="00293A34" w:rsidRPr="00D1177A" w:rsidRDefault="002D6B1B" w:rsidP="00293A34">
            <w:pPr>
              <w:rPr>
                <w:rFonts w:cstheme="minorHAnsi"/>
                <w:b/>
              </w:rPr>
            </w:pPr>
            <w:r>
              <w:rPr>
                <w:rFonts w:cstheme="minorHAnsi"/>
                <w:b/>
              </w:rPr>
              <w:t>7</w:t>
            </w:r>
            <w:r w:rsidR="00293A34" w:rsidRPr="00D1177A">
              <w:rPr>
                <w:rFonts w:cstheme="minorHAnsi"/>
                <w:b/>
              </w:rPr>
              <w:t>.</w:t>
            </w:r>
            <w:r>
              <w:rPr>
                <w:rFonts w:cstheme="minorHAnsi"/>
                <w:b/>
              </w:rPr>
              <w:t>74</w:t>
            </w:r>
            <w:r w:rsidR="00293A34" w:rsidRPr="00D1177A">
              <w:rPr>
                <w:rFonts w:cstheme="minorHAnsi"/>
                <w:b/>
              </w:rPr>
              <w:t>%</w:t>
            </w:r>
          </w:p>
        </w:tc>
        <w:tc>
          <w:tcPr>
            <w:tcW w:w="1028" w:type="dxa"/>
            <w:shd w:val="clear" w:color="auto" w:fill="92D050"/>
            <w:tcMar>
              <w:top w:w="0" w:type="dxa"/>
              <w:left w:w="108" w:type="dxa"/>
              <w:bottom w:w="0" w:type="dxa"/>
              <w:right w:w="108" w:type="dxa"/>
            </w:tcMar>
            <w:hideMark/>
          </w:tcPr>
          <w:p w14:paraId="7FB8D518" w14:textId="05A11019" w:rsidR="00293A34" w:rsidRPr="00D1177A" w:rsidRDefault="00293A34" w:rsidP="00293A34">
            <w:pPr>
              <w:rPr>
                <w:rFonts w:cstheme="minorHAnsi"/>
                <w:b/>
              </w:rPr>
            </w:pPr>
            <w:r w:rsidRPr="00D1177A">
              <w:rPr>
                <w:rFonts w:cstheme="minorHAnsi"/>
                <w:b/>
              </w:rPr>
              <w:t>D=</w:t>
            </w:r>
            <w:r w:rsidR="00547EAE">
              <w:rPr>
                <w:rFonts w:cstheme="minorHAnsi"/>
                <w:b/>
              </w:rPr>
              <w:t>151</w:t>
            </w:r>
          </w:p>
          <w:p w14:paraId="70D3FD84" w14:textId="38F9C47B" w:rsidR="00293A34" w:rsidRPr="00D1177A" w:rsidRDefault="00293A34" w:rsidP="00293A34">
            <w:pPr>
              <w:rPr>
                <w:rFonts w:cstheme="minorHAnsi"/>
                <w:b/>
              </w:rPr>
            </w:pPr>
            <w:r w:rsidRPr="00D1177A">
              <w:rPr>
                <w:rFonts w:cstheme="minorHAnsi"/>
                <w:b/>
              </w:rPr>
              <w:t>5.</w:t>
            </w:r>
            <w:r w:rsidR="002D6B1B">
              <w:rPr>
                <w:rFonts w:cstheme="minorHAnsi"/>
                <w:b/>
              </w:rPr>
              <w:t>19</w:t>
            </w:r>
            <w:r w:rsidRPr="00D1177A">
              <w:rPr>
                <w:rFonts w:cstheme="minorHAnsi"/>
                <w:b/>
              </w:rPr>
              <w:t>%</w:t>
            </w:r>
          </w:p>
        </w:tc>
        <w:tc>
          <w:tcPr>
            <w:tcW w:w="810" w:type="dxa"/>
            <w:shd w:val="clear" w:color="auto" w:fill="auto"/>
            <w:tcMar>
              <w:top w:w="0" w:type="dxa"/>
              <w:left w:w="108" w:type="dxa"/>
              <w:bottom w:w="0" w:type="dxa"/>
              <w:right w:w="108" w:type="dxa"/>
            </w:tcMar>
            <w:hideMark/>
          </w:tcPr>
          <w:p w14:paraId="0FB19E47" w14:textId="758FF25C" w:rsidR="00293A34" w:rsidRPr="00D1177A" w:rsidRDefault="00293A34" w:rsidP="00293A34">
            <w:pPr>
              <w:rPr>
                <w:rFonts w:cstheme="minorHAnsi"/>
                <w:b/>
              </w:rPr>
            </w:pPr>
            <w:r w:rsidRPr="00D1177A">
              <w:rPr>
                <w:rFonts w:cstheme="minorHAnsi"/>
                <w:b/>
              </w:rPr>
              <w:t>E=</w:t>
            </w:r>
            <w:r w:rsidR="00547EAE">
              <w:rPr>
                <w:rFonts w:cstheme="minorHAnsi"/>
                <w:b/>
              </w:rPr>
              <w:t>101</w:t>
            </w:r>
          </w:p>
          <w:p w14:paraId="2C11BDDF" w14:textId="385607AD" w:rsidR="00293A34" w:rsidRPr="00D1177A" w:rsidRDefault="00293A34" w:rsidP="00293A34">
            <w:pPr>
              <w:rPr>
                <w:rFonts w:cstheme="minorHAnsi"/>
                <w:b/>
              </w:rPr>
            </w:pPr>
            <w:r w:rsidRPr="00D1177A">
              <w:rPr>
                <w:rFonts w:cstheme="minorHAnsi"/>
                <w:b/>
              </w:rPr>
              <w:t>3.</w:t>
            </w:r>
            <w:r w:rsidR="002D6B1B">
              <w:rPr>
                <w:rFonts w:cstheme="minorHAnsi"/>
                <w:b/>
              </w:rPr>
              <w:t>47</w:t>
            </w:r>
            <w:r w:rsidRPr="00D1177A">
              <w:rPr>
                <w:rFonts w:cstheme="minorHAnsi"/>
                <w:b/>
              </w:rPr>
              <w:t>%</w:t>
            </w:r>
          </w:p>
        </w:tc>
        <w:tc>
          <w:tcPr>
            <w:tcW w:w="919" w:type="dxa"/>
            <w:shd w:val="clear" w:color="auto" w:fill="auto"/>
            <w:tcMar>
              <w:top w:w="0" w:type="dxa"/>
              <w:left w:w="108" w:type="dxa"/>
              <w:bottom w:w="0" w:type="dxa"/>
              <w:right w:w="108" w:type="dxa"/>
            </w:tcMar>
            <w:hideMark/>
          </w:tcPr>
          <w:p w14:paraId="3FADD0B4" w14:textId="0BF25A81" w:rsidR="00293A34" w:rsidRPr="00D1177A" w:rsidRDefault="00293A34" w:rsidP="00293A34">
            <w:pPr>
              <w:rPr>
                <w:rFonts w:cstheme="minorHAnsi"/>
                <w:b/>
              </w:rPr>
            </w:pPr>
            <w:r w:rsidRPr="00D1177A">
              <w:rPr>
                <w:rFonts w:cstheme="minorHAnsi"/>
                <w:b/>
              </w:rPr>
              <w:t>F=2</w:t>
            </w:r>
            <w:r w:rsidR="00547EAE">
              <w:rPr>
                <w:rFonts w:cstheme="minorHAnsi"/>
                <w:b/>
              </w:rPr>
              <w:t>8</w:t>
            </w:r>
          </w:p>
          <w:p w14:paraId="0A2C682E" w14:textId="64F329A3" w:rsidR="00293A34" w:rsidRPr="00D1177A" w:rsidRDefault="002D6B1B" w:rsidP="00293A34">
            <w:pPr>
              <w:rPr>
                <w:rFonts w:cstheme="minorHAnsi"/>
                <w:b/>
              </w:rPr>
            </w:pPr>
            <w:r>
              <w:rPr>
                <w:rFonts w:cstheme="minorHAnsi"/>
                <w:b/>
              </w:rPr>
              <w:t>0</w:t>
            </w:r>
            <w:r w:rsidR="00293A34" w:rsidRPr="00D1177A">
              <w:rPr>
                <w:rFonts w:cstheme="minorHAnsi"/>
                <w:b/>
              </w:rPr>
              <w:t>.</w:t>
            </w:r>
            <w:r>
              <w:rPr>
                <w:rFonts w:cstheme="minorHAnsi"/>
                <w:b/>
              </w:rPr>
              <w:t>96</w:t>
            </w:r>
            <w:r w:rsidR="00293A34" w:rsidRPr="00D1177A">
              <w:rPr>
                <w:rFonts w:cstheme="minorHAnsi"/>
                <w:b/>
              </w:rPr>
              <w:t>%</w:t>
            </w:r>
          </w:p>
        </w:tc>
        <w:tc>
          <w:tcPr>
            <w:tcW w:w="919" w:type="dxa"/>
            <w:shd w:val="clear" w:color="auto" w:fill="auto"/>
            <w:tcMar>
              <w:top w:w="0" w:type="dxa"/>
              <w:left w:w="108" w:type="dxa"/>
              <w:bottom w:w="0" w:type="dxa"/>
              <w:right w:w="108" w:type="dxa"/>
            </w:tcMar>
            <w:hideMark/>
          </w:tcPr>
          <w:p w14:paraId="64A55791" w14:textId="2A768F7A" w:rsidR="00293A34" w:rsidRPr="00D1177A" w:rsidRDefault="00293A34" w:rsidP="00293A34">
            <w:pPr>
              <w:rPr>
                <w:rFonts w:cstheme="minorHAnsi"/>
                <w:b/>
              </w:rPr>
            </w:pPr>
            <w:r w:rsidRPr="00D1177A">
              <w:rPr>
                <w:rFonts w:cstheme="minorHAnsi"/>
                <w:b/>
              </w:rPr>
              <w:t>G=</w:t>
            </w:r>
            <w:r w:rsidR="00547EAE">
              <w:rPr>
                <w:rFonts w:cstheme="minorHAnsi"/>
                <w:b/>
              </w:rPr>
              <w:t>4</w:t>
            </w:r>
          </w:p>
          <w:p w14:paraId="361D51FC" w14:textId="5FCCA153" w:rsidR="00293A34" w:rsidRPr="00D1177A" w:rsidRDefault="00293A34" w:rsidP="00293A34">
            <w:pPr>
              <w:rPr>
                <w:rFonts w:cstheme="minorHAnsi"/>
                <w:b/>
              </w:rPr>
            </w:pPr>
            <w:r w:rsidRPr="00D1177A">
              <w:rPr>
                <w:rFonts w:cstheme="minorHAnsi"/>
                <w:b/>
              </w:rPr>
              <w:t>0.1</w:t>
            </w:r>
            <w:r w:rsidR="002D6B1B">
              <w:rPr>
                <w:rFonts w:cstheme="minorHAnsi"/>
                <w:b/>
              </w:rPr>
              <w:t>4</w:t>
            </w:r>
            <w:r w:rsidRPr="00D1177A">
              <w:rPr>
                <w:rFonts w:cstheme="minorHAnsi"/>
                <w:b/>
              </w:rPr>
              <w:t>%</w:t>
            </w:r>
          </w:p>
        </w:tc>
        <w:tc>
          <w:tcPr>
            <w:tcW w:w="920" w:type="dxa"/>
            <w:shd w:val="clear" w:color="auto" w:fill="auto"/>
            <w:tcMar>
              <w:top w:w="0" w:type="dxa"/>
              <w:left w:w="108" w:type="dxa"/>
              <w:bottom w:w="0" w:type="dxa"/>
              <w:right w:w="108" w:type="dxa"/>
            </w:tcMar>
            <w:hideMark/>
          </w:tcPr>
          <w:p w14:paraId="1DDEF123" w14:textId="77777777" w:rsidR="00293A34" w:rsidRPr="00D1177A" w:rsidRDefault="00293A34" w:rsidP="00293A34">
            <w:pPr>
              <w:rPr>
                <w:rFonts w:cstheme="minorHAnsi"/>
                <w:b/>
              </w:rPr>
            </w:pPr>
            <w:r w:rsidRPr="00D1177A">
              <w:rPr>
                <w:rFonts w:cstheme="minorHAnsi"/>
                <w:b/>
              </w:rPr>
              <w:t>H=1</w:t>
            </w:r>
          </w:p>
          <w:p w14:paraId="0CD59539" w14:textId="207D3064" w:rsidR="00293A34" w:rsidRPr="00D1177A" w:rsidRDefault="00293A34" w:rsidP="00293A34">
            <w:pPr>
              <w:rPr>
                <w:rFonts w:cstheme="minorHAnsi"/>
                <w:b/>
              </w:rPr>
            </w:pPr>
            <w:r w:rsidRPr="00D1177A">
              <w:rPr>
                <w:rFonts w:cstheme="minorHAnsi"/>
                <w:b/>
              </w:rPr>
              <w:t>0.0</w:t>
            </w:r>
            <w:r w:rsidR="002D6B1B">
              <w:rPr>
                <w:rFonts w:cstheme="minorHAnsi"/>
                <w:b/>
              </w:rPr>
              <w:t>3</w:t>
            </w:r>
            <w:r w:rsidRPr="00D1177A">
              <w:rPr>
                <w:rFonts w:cstheme="minorHAnsi"/>
                <w:b/>
              </w:rPr>
              <w:t>%</w:t>
            </w:r>
          </w:p>
        </w:tc>
        <w:tc>
          <w:tcPr>
            <w:tcW w:w="919" w:type="dxa"/>
            <w:shd w:val="clear" w:color="auto" w:fill="auto"/>
            <w:tcMar>
              <w:top w:w="0" w:type="dxa"/>
              <w:left w:w="108" w:type="dxa"/>
              <w:bottom w:w="0" w:type="dxa"/>
              <w:right w:w="108" w:type="dxa"/>
            </w:tcMar>
            <w:hideMark/>
          </w:tcPr>
          <w:p w14:paraId="78CA6673" w14:textId="77777777" w:rsidR="00293A34" w:rsidRPr="00D1177A" w:rsidRDefault="00293A34" w:rsidP="00293A34">
            <w:pPr>
              <w:rPr>
                <w:rFonts w:cstheme="minorHAnsi"/>
                <w:b/>
              </w:rPr>
            </w:pPr>
            <w:r w:rsidRPr="00D1177A">
              <w:rPr>
                <w:rFonts w:cstheme="minorHAnsi"/>
                <w:b/>
              </w:rPr>
              <w:t>I=1</w:t>
            </w:r>
          </w:p>
          <w:p w14:paraId="07C93335" w14:textId="53670009" w:rsidR="00293A34" w:rsidRPr="00D1177A" w:rsidRDefault="00293A34" w:rsidP="00293A34">
            <w:pPr>
              <w:rPr>
                <w:rFonts w:cstheme="minorHAnsi"/>
                <w:b/>
              </w:rPr>
            </w:pPr>
            <w:r w:rsidRPr="00D1177A">
              <w:rPr>
                <w:rFonts w:cstheme="minorHAnsi"/>
                <w:b/>
              </w:rPr>
              <w:t>0.0</w:t>
            </w:r>
            <w:r w:rsidR="002D6B1B">
              <w:rPr>
                <w:rFonts w:cstheme="minorHAnsi"/>
                <w:b/>
              </w:rPr>
              <w:t>3</w:t>
            </w:r>
            <w:r w:rsidRPr="00D1177A">
              <w:rPr>
                <w:rFonts w:cstheme="minorHAnsi"/>
                <w:b/>
              </w:rPr>
              <w:t>%</w:t>
            </w:r>
          </w:p>
        </w:tc>
        <w:tc>
          <w:tcPr>
            <w:tcW w:w="722" w:type="dxa"/>
            <w:shd w:val="clear" w:color="auto" w:fill="ACB9CA" w:themeFill="text2" w:themeFillTint="66"/>
            <w:tcMar>
              <w:top w:w="0" w:type="dxa"/>
              <w:left w:w="108" w:type="dxa"/>
              <w:bottom w:w="0" w:type="dxa"/>
              <w:right w:w="108" w:type="dxa"/>
            </w:tcMar>
            <w:hideMark/>
          </w:tcPr>
          <w:p w14:paraId="4CBE1B3F" w14:textId="265A16C2" w:rsidR="00293A34" w:rsidRPr="00D1177A" w:rsidRDefault="00293A34" w:rsidP="00422280">
            <w:pPr>
              <w:jc w:val="center"/>
              <w:rPr>
                <w:rFonts w:cstheme="minorHAnsi"/>
                <w:b/>
              </w:rPr>
            </w:pPr>
            <w:r w:rsidRPr="00D1177A">
              <w:rPr>
                <w:rFonts w:cstheme="minorHAnsi"/>
                <w:b/>
              </w:rPr>
              <w:t>2,</w:t>
            </w:r>
            <w:r w:rsidR="00547EAE">
              <w:rPr>
                <w:rFonts w:cstheme="minorHAnsi"/>
                <w:b/>
              </w:rPr>
              <w:t>908</w:t>
            </w:r>
          </w:p>
        </w:tc>
      </w:tr>
    </w:tbl>
    <w:p w14:paraId="4B43B5A5" w14:textId="77777777" w:rsidR="00965A57" w:rsidRDefault="00965A57" w:rsidP="00293A34">
      <w:pPr>
        <w:rPr>
          <w:rFonts w:cstheme="minorHAnsi"/>
        </w:rPr>
      </w:pPr>
    </w:p>
    <w:p w14:paraId="2872917D" w14:textId="30EA6C10" w:rsidR="00892F04" w:rsidRPr="00D1177A" w:rsidRDefault="00247F72" w:rsidP="00293A34">
      <w:pPr>
        <w:rPr>
          <w:rFonts w:cstheme="minorHAnsi"/>
        </w:rPr>
      </w:pPr>
      <w:r w:rsidRPr="00D1177A">
        <w:rPr>
          <w:rFonts w:cstheme="minorHAnsi"/>
        </w:rPr>
        <w:t xml:space="preserve">There are </w:t>
      </w:r>
      <w:r w:rsidR="00D10DFF">
        <w:rPr>
          <w:rFonts w:cstheme="minorHAnsi"/>
        </w:rPr>
        <w:t>approximately</w:t>
      </w:r>
      <w:r w:rsidRPr="00D1177A">
        <w:rPr>
          <w:rFonts w:cstheme="minorHAnsi"/>
        </w:rPr>
        <w:t xml:space="preserve"> </w:t>
      </w:r>
      <w:r w:rsidRPr="00D1177A">
        <w:rPr>
          <w:rFonts w:cstheme="minorHAnsi"/>
          <w:b/>
        </w:rPr>
        <w:t>1,</w:t>
      </w:r>
      <w:r w:rsidR="00B002BF">
        <w:rPr>
          <w:rFonts w:cstheme="minorHAnsi"/>
          <w:b/>
        </w:rPr>
        <w:t>229</w:t>
      </w:r>
      <w:r w:rsidRPr="00D1177A">
        <w:rPr>
          <w:rFonts w:cstheme="minorHAnsi"/>
        </w:rPr>
        <w:t xml:space="preserve"> dwellings in Blaenavon </w:t>
      </w:r>
      <w:r w:rsidR="001B79C9" w:rsidRPr="00D1177A">
        <w:rPr>
          <w:rFonts w:cstheme="minorHAnsi"/>
        </w:rPr>
        <w:t>or</w:t>
      </w:r>
      <w:r w:rsidR="00E35EE5" w:rsidRPr="00D1177A">
        <w:rPr>
          <w:rFonts w:cstheme="minorHAnsi"/>
        </w:rPr>
        <w:t xml:space="preserve"> </w:t>
      </w:r>
      <w:r w:rsidR="00E35EE5" w:rsidRPr="00D1177A">
        <w:rPr>
          <w:rFonts w:cstheme="minorHAnsi"/>
          <w:b/>
        </w:rPr>
        <w:t>4</w:t>
      </w:r>
      <w:r w:rsidR="00B002BF">
        <w:rPr>
          <w:rFonts w:cstheme="minorHAnsi"/>
          <w:b/>
        </w:rPr>
        <w:t>2</w:t>
      </w:r>
      <w:r w:rsidR="00E35EE5" w:rsidRPr="00D1177A">
        <w:rPr>
          <w:rFonts w:cstheme="minorHAnsi"/>
          <w:b/>
        </w:rPr>
        <w:t>.</w:t>
      </w:r>
      <w:r w:rsidR="00B002BF">
        <w:rPr>
          <w:rFonts w:cstheme="minorHAnsi"/>
          <w:b/>
        </w:rPr>
        <w:t>3</w:t>
      </w:r>
      <w:r w:rsidR="00E35EE5" w:rsidRPr="00D1177A">
        <w:rPr>
          <w:rFonts w:cstheme="minorHAnsi"/>
          <w:b/>
        </w:rPr>
        <w:t>%</w:t>
      </w:r>
      <w:r w:rsidR="00E35EE5" w:rsidRPr="00D1177A">
        <w:rPr>
          <w:rFonts w:cstheme="minorHAnsi"/>
        </w:rPr>
        <w:t xml:space="preserve"> </w:t>
      </w:r>
      <w:r w:rsidRPr="00D1177A">
        <w:rPr>
          <w:rFonts w:cstheme="minorHAnsi"/>
        </w:rPr>
        <w:t xml:space="preserve">who are registered as </w:t>
      </w:r>
      <w:r w:rsidRPr="00D1177A">
        <w:rPr>
          <w:rFonts w:cstheme="minorHAnsi"/>
          <w:b/>
        </w:rPr>
        <w:t xml:space="preserve">‘Discounted </w:t>
      </w:r>
      <w:r w:rsidR="002F185E" w:rsidRPr="00D1177A">
        <w:rPr>
          <w:rFonts w:cstheme="minorHAnsi"/>
          <w:b/>
        </w:rPr>
        <w:t>Dwellings’</w:t>
      </w:r>
      <w:r w:rsidR="0004610F">
        <w:rPr>
          <w:rFonts w:cstheme="minorHAnsi"/>
          <w:b/>
        </w:rPr>
        <w:t xml:space="preserve">. </w:t>
      </w:r>
      <w:r w:rsidR="002F185E" w:rsidRPr="00D1177A">
        <w:rPr>
          <w:rFonts w:cstheme="minorHAnsi"/>
        </w:rPr>
        <w:t>This</w:t>
      </w:r>
      <w:r w:rsidR="00367141" w:rsidRPr="00D1177A">
        <w:rPr>
          <w:rFonts w:cstheme="minorHAnsi"/>
        </w:rPr>
        <w:t xml:space="preserve"> is broken down as follows:</w:t>
      </w:r>
    </w:p>
    <w:tbl>
      <w:tblPr>
        <w:tblStyle w:val="TableGrid"/>
        <w:tblW w:w="0" w:type="auto"/>
        <w:tblLook w:val="04A0" w:firstRow="1" w:lastRow="0" w:firstColumn="1" w:lastColumn="0" w:noHBand="0" w:noVBand="1"/>
      </w:tblPr>
      <w:tblGrid>
        <w:gridCol w:w="1020"/>
        <w:gridCol w:w="901"/>
        <w:gridCol w:w="900"/>
        <w:gridCol w:w="900"/>
        <w:gridCol w:w="901"/>
        <w:gridCol w:w="901"/>
        <w:gridCol w:w="901"/>
        <w:gridCol w:w="901"/>
        <w:gridCol w:w="901"/>
        <w:gridCol w:w="901"/>
      </w:tblGrid>
      <w:tr w:rsidR="003145B5" w:rsidRPr="00D1177A" w14:paraId="1E33D11E" w14:textId="77777777" w:rsidTr="00E35EE5">
        <w:tc>
          <w:tcPr>
            <w:tcW w:w="909" w:type="dxa"/>
          </w:tcPr>
          <w:p w14:paraId="2FF47B8A" w14:textId="72A68792" w:rsidR="00247F72" w:rsidRPr="00D1177A" w:rsidRDefault="00065813" w:rsidP="00065813">
            <w:pPr>
              <w:jc w:val="center"/>
              <w:rPr>
                <w:rFonts w:cstheme="minorHAnsi"/>
                <w:b/>
              </w:rPr>
            </w:pPr>
            <w:r w:rsidRPr="00D1177A">
              <w:rPr>
                <w:rFonts w:cstheme="minorHAnsi"/>
                <w:b/>
              </w:rPr>
              <w:t>% Discount</w:t>
            </w:r>
          </w:p>
        </w:tc>
        <w:tc>
          <w:tcPr>
            <w:tcW w:w="901" w:type="dxa"/>
          </w:tcPr>
          <w:p w14:paraId="3118DCA2" w14:textId="77777777" w:rsidR="00B66454" w:rsidRPr="00D1177A" w:rsidRDefault="00247F72" w:rsidP="00247F72">
            <w:pPr>
              <w:jc w:val="center"/>
              <w:rPr>
                <w:rFonts w:cstheme="minorHAnsi"/>
                <w:b/>
              </w:rPr>
            </w:pPr>
            <w:r w:rsidRPr="00D1177A">
              <w:rPr>
                <w:rFonts w:cstheme="minorHAnsi"/>
                <w:b/>
              </w:rPr>
              <w:t xml:space="preserve">Band </w:t>
            </w:r>
          </w:p>
          <w:p w14:paraId="51341720" w14:textId="1FAC53D5" w:rsidR="00247F72" w:rsidRPr="00D1177A" w:rsidRDefault="00247F72" w:rsidP="00247F72">
            <w:pPr>
              <w:jc w:val="center"/>
              <w:rPr>
                <w:rFonts w:cstheme="minorHAnsi"/>
                <w:b/>
              </w:rPr>
            </w:pPr>
            <w:r w:rsidRPr="00D1177A">
              <w:rPr>
                <w:rFonts w:cstheme="minorHAnsi"/>
                <w:b/>
              </w:rPr>
              <w:t>A</w:t>
            </w:r>
          </w:p>
        </w:tc>
        <w:tc>
          <w:tcPr>
            <w:tcW w:w="900" w:type="dxa"/>
          </w:tcPr>
          <w:p w14:paraId="762C1C06" w14:textId="77777777" w:rsidR="002F185E" w:rsidRPr="00D1177A" w:rsidRDefault="00247F72" w:rsidP="00247F72">
            <w:pPr>
              <w:jc w:val="center"/>
              <w:rPr>
                <w:rFonts w:cstheme="minorHAnsi"/>
                <w:b/>
              </w:rPr>
            </w:pPr>
            <w:r w:rsidRPr="00D1177A">
              <w:rPr>
                <w:rFonts w:cstheme="minorHAnsi"/>
                <w:b/>
              </w:rPr>
              <w:t xml:space="preserve">Band </w:t>
            </w:r>
          </w:p>
          <w:p w14:paraId="56681717" w14:textId="16312383" w:rsidR="00247F72" w:rsidRPr="00D1177A" w:rsidRDefault="00247F72" w:rsidP="00247F72">
            <w:pPr>
              <w:jc w:val="center"/>
              <w:rPr>
                <w:rFonts w:cstheme="minorHAnsi"/>
                <w:b/>
              </w:rPr>
            </w:pPr>
            <w:r w:rsidRPr="00D1177A">
              <w:rPr>
                <w:rFonts w:cstheme="minorHAnsi"/>
                <w:b/>
              </w:rPr>
              <w:t>B</w:t>
            </w:r>
          </w:p>
        </w:tc>
        <w:tc>
          <w:tcPr>
            <w:tcW w:w="900" w:type="dxa"/>
          </w:tcPr>
          <w:p w14:paraId="4A890757" w14:textId="77777777" w:rsidR="00247F72" w:rsidRPr="00D1177A" w:rsidRDefault="00247F72" w:rsidP="00247F72">
            <w:pPr>
              <w:jc w:val="center"/>
              <w:rPr>
                <w:rFonts w:cstheme="minorHAnsi"/>
                <w:b/>
              </w:rPr>
            </w:pPr>
            <w:r w:rsidRPr="00D1177A">
              <w:rPr>
                <w:rFonts w:cstheme="minorHAnsi"/>
                <w:b/>
              </w:rPr>
              <w:t xml:space="preserve">Band </w:t>
            </w:r>
          </w:p>
          <w:p w14:paraId="724ABFD8" w14:textId="332917F6" w:rsidR="00247F72" w:rsidRPr="00D1177A" w:rsidRDefault="00247F72" w:rsidP="00247F72">
            <w:pPr>
              <w:jc w:val="center"/>
              <w:rPr>
                <w:rFonts w:cstheme="minorHAnsi"/>
                <w:b/>
              </w:rPr>
            </w:pPr>
            <w:r w:rsidRPr="00D1177A">
              <w:rPr>
                <w:rFonts w:cstheme="minorHAnsi"/>
                <w:b/>
              </w:rPr>
              <w:t>C</w:t>
            </w:r>
          </w:p>
        </w:tc>
        <w:tc>
          <w:tcPr>
            <w:tcW w:w="901" w:type="dxa"/>
            <w:shd w:val="clear" w:color="auto" w:fill="92D050"/>
          </w:tcPr>
          <w:p w14:paraId="08F02D81" w14:textId="77777777" w:rsidR="00C06F28" w:rsidRPr="00D1177A" w:rsidRDefault="00247F72" w:rsidP="00247F72">
            <w:pPr>
              <w:jc w:val="center"/>
              <w:rPr>
                <w:rFonts w:cstheme="minorHAnsi"/>
                <w:b/>
              </w:rPr>
            </w:pPr>
            <w:r w:rsidRPr="00D1177A">
              <w:rPr>
                <w:rFonts w:cstheme="minorHAnsi"/>
                <w:b/>
              </w:rPr>
              <w:t xml:space="preserve">Band </w:t>
            </w:r>
          </w:p>
          <w:p w14:paraId="38AEB04A" w14:textId="23016E46" w:rsidR="00247F72" w:rsidRPr="00D1177A" w:rsidRDefault="00247F72" w:rsidP="00247F72">
            <w:pPr>
              <w:jc w:val="center"/>
              <w:rPr>
                <w:rFonts w:cstheme="minorHAnsi"/>
                <w:b/>
              </w:rPr>
            </w:pPr>
            <w:r w:rsidRPr="00D1177A">
              <w:rPr>
                <w:rFonts w:cstheme="minorHAnsi"/>
                <w:b/>
              </w:rPr>
              <w:t>D</w:t>
            </w:r>
          </w:p>
        </w:tc>
        <w:tc>
          <w:tcPr>
            <w:tcW w:w="901" w:type="dxa"/>
          </w:tcPr>
          <w:p w14:paraId="368DFF58" w14:textId="77777777" w:rsidR="00247F72" w:rsidRPr="00D1177A" w:rsidRDefault="00247F72" w:rsidP="00247F72">
            <w:pPr>
              <w:jc w:val="center"/>
              <w:rPr>
                <w:rFonts w:cstheme="minorHAnsi"/>
                <w:b/>
              </w:rPr>
            </w:pPr>
            <w:r w:rsidRPr="00D1177A">
              <w:rPr>
                <w:rFonts w:cstheme="minorHAnsi"/>
                <w:b/>
              </w:rPr>
              <w:t xml:space="preserve">Band </w:t>
            </w:r>
          </w:p>
          <w:p w14:paraId="20ADD33D" w14:textId="05EB7FAF" w:rsidR="00247F72" w:rsidRPr="00D1177A" w:rsidRDefault="00247F72" w:rsidP="00247F72">
            <w:pPr>
              <w:jc w:val="center"/>
              <w:rPr>
                <w:rFonts w:cstheme="minorHAnsi"/>
                <w:b/>
              </w:rPr>
            </w:pPr>
            <w:r w:rsidRPr="00D1177A">
              <w:rPr>
                <w:rFonts w:cstheme="minorHAnsi"/>
                <w:b/>
              </w:rPr>
              <w:t>E</w:t>
            </w:r>
          </w:p>
        </w:tc>
        <w:tc>
          <w:tcPr>
            <w:tcW w:w="901" w:type="dxa"/>
          </w:tcPr>
          <w:p w14:paraId="38958277" w14:textId="77777777" w:rsidR="00247F72" w:rsidRPr="00D1177A" w:rsidRDefault="00247F72" w:rsidP="00247F72">
            <w:pPr>
              <w:jc w:val="center"/>
              <w:rPr>
                <w:rFonts w:cstheme="minorHAnsi"/>
                <w:b/>
              </w:rPr>
            </w:pPr>
            <w:r w:rsidRPr="00D1177A">
              <w:rPr>
                <w:rFonts w:cstheme="minorHAnsi"/>
                <w:b/>
              </w:rPr>
              <w:t xml:space="preserve">Band </w:t>
            </w:r>
          </w:p>
          <w:p w14:paraId="478D8228" w14:textId="0089913D" w:rsidR="00247F72" w:rsidRPr="00D1177A" w:rsidRDefault="00247F72" w:rsidP="00247F72">
            <w:pPr>
              <w:jc w:val="center"/>
              <w:rPr>
                <w:rFonts w:cstheme="minorHAnsi"/>
                <w:b/>
              </w:rPr>
            </w:pPr>
            <w:r w:rsidRPr="00D1177A">
              <w:rPr>
                <w:rFonts w:cstheme="minorHAnsi"/>
                <w:b/>
              </w:rPr>
              <w:t>F</w:t>
            </w:r>
          </w:p>
        </w:tc>
        <w:tc>
          <w:tcPr>
            <w:tcW w:w="901" w:type="dxa"/>
          </w:tcPr>
          <w:p w14:paraId="2FC5E0AD" w14:textId="77777777" w:rsidR="00B66454" w:rsidRPr="00D1177A" w:rsidRDefault="00247F72" w:rsidP="00247F72">
            <w:pPr>
              <w:jc w:val="center"/>
              <w:rPr>
                <w:rFonts w:cstheme="minorHAnsi"/>
                <w:b/>
              </w:rPr>
            </w:pPr>
            <w:r w:rsidRPr="00D1177A">
              <w:rPr>
                <w:rFonts w:cstheme="minorHAnsi"/>
                <w:b/>
              </w:rPr>
              <w:t xml:space="preserve">Band </w:t>
            </w:r>
          </w:p>
          <w:p w14:paraId="1AC71ED0" w14:textId="3ED295B4" w:rsidR="00247F72" w:rsidRPr="00D1177A" w:rsidRDefault="00247F72" w:rsidP="00247F72">
            <w:pPr>
              <w:jc w:val="center"/>
              <w:rPr>
                <w:rFonts w:cstheme="minorHAnsi"/>
                <w:b/>
              </w:rPr>
            </w:pPr>
            <w:r w:rsidRPr="00D1177A">
              <w:rPr>
                <w:rFonts w:cstheme="minorHAnsi"/>
                <w:b/>
              </w:rPr>
              <w:t>G</w:t>
            </w:r>
          </w:p>
        </w:tc>
        <w:tc>
          <w:tcPr>
            <w:tcW w:w="901" w:type="dxa"/>
          </w:tcPr>
          <w:p w14:paraId="6ECBE8BC" w14:textId="77777777" w:rsidR="00B66454" w:rsidRPr="00D1177A" w:rsidRDefault="00247F72" w:rsidP="00247F72">
            <w:pPr>
              <w:jc w:val="center"/>
              <w:rPr>
                <w:rFonts w:cstheme="minorHAnsi"/>
                <w:b/>
              </w:rPr>
            </w:pPr>
            <w:r w:rsidRPr="00D1177A">
              <w:rPr>
                <w:rFonts w:cstheme="minorHAnsi"/>
                <w:b/>
              </w:rPr>
              <w:t>Band</w:t>
            </w:r>
          </w:p>
          <w:p w14:paraId="63F5C2B7" w14:textId="55490EDC" w:rsidR="00247F72" w:rsidRPr="00D1177A" w:rsidRDefault="00247F72" w:rsidP="00247F72">
            <w:pPr>
              <w:jc w:val="center"/>
              <w:rPr>
                <w:rFonts w:cstheme="minorHAnsi"/>
                <w:b/>
              </w:rPr>
            </w:pPr>
            <w:r w:rsidRPr="00D1177A">
              <w:rPr>
                <w:rFonts w:cstheme="minorHAnsi"/>
                <w:b/>
              </w:rPr>
              <w:t xml:space="preserve"> H</w:t>
            </w:r>
          </w:p>
        </w:tc>
        <w:tc>
          <w:tcPr>
            <w:tcW w:w="901" w:type="dxa"/>
          </w:tcPr>
          <w:p w14:paraId="4CC9147D" w14:textId="77777777" w:rsidR="00247F72" w:rsidRPr="00D1177A" w:rsidRDefault="00247F72" w:rsidP="00247F72">
            <w:pPr>
              <w:jc w:val="center"/>
              <w:rPr>
                <w:rFonts w:cstheme="minorHAnsi"/>
                <w:b/>
              </w:rPr>
            </w:pPr>
            <w:r w:rsidRPr="00D1177A">
              <w:rPr>
                <w:rFonts w:cstheme="minorHAnsi"/>
                <w:b/>
              </w:rPr>
              <w:t xml:space="preserve">Band </w:t>
            </w:r>
          </w:p>
          <w:p w14:paraId="663BC650" w14:textId="5ABAD6A3" w:rsidR="00247F72" w:rsidRPr="00D1177A" w:rsidRDefault="00247F72" w:rsidP="00247F72">
            <w:pPr>
              <w:jc w:val="center"/>
              <w:rPr>
                <w:rFonts w:cstheme="minorHAnsi"/>
                <w:b/>
              </w:rPr>
            </w:pPr>
            <w:r w:rsidRPr="00D1177A">
              <w:rPr>
                <w:rFonts w:cstheme="minorHAnsi"/>
                <w:b/>
              </w:rPr>
              <w:t>I</w:t>
            </w:r>
          </w:p>
        </w:tc>
      </w:tr>
      <w:tr w:rsidR="003145B5" w:rsidRPr="00D1177A" w14:paraId="0F42D4A9" w14:textId="77777777" w:rsidTr="00E35EE5">
        <w:tc>
          <w:tcPr>
            <w:tcW w:w="909" w:type="dxa"/>
          </w:tcPr>
          <w:p w14:paraId="44EA2E82" w14:textId="79ABD9F5" w:rsidR="00247F72" w:rsidRPr="00D1177A" w:rsidRDefault="00247F72" w:rsidP="00065813">
            <w:pPr>
              <w:jc w:val="center"/>
              <w:rPr>
                <w:rFonts w:cstheme="minorHAnsi"/>
                <w:b/>
              </w:rPr>
            </w:pPr>
            <w:r w:rsidRPr="00D1177A">
              <w:rPr>
                <w:rFonts w:cstheme="minorHAnsi"/>
                <w:b/>
              </w:rPr>
              <w:t>25%</w:t>
            </w:r>
          </w:p>
        </w:tc>
        <w:tc>
          <w:tcPr>
            <w:tcW w:w="901" w:type="dxa"/>
            <w:shd w:val="clear" w:color="auto" w:fill="ACB9CA" w:themeFill="text2" w:themeFillTint="66"/>
          </w:tcPr>
          <w:p w14:paraId="67071D6C" w14:textId="6C3EC68D" w:rsidR="00247F72" w:rsidRPr="00D1177A" w:rsidRDefault="00996358" w:rsidP="003145B5">
            <w:pPr>
              <w:jc w:val="center"/>
              <w:rPr>
                <w:rFonts w:cstheme="minorHAnsi"/>
                <w:b/>
              </w:rPr>
            </w:pPr>
            <w:r w:rsidRPr="00D1177A">
              <w:rPr>
                <w:rFonts w:cstheme="minorHAnsi"/>
                <w:b/>
              </w:rPr>
              <w:t>7</w:t>
            </w:r>
            <w:r w:rsidR="009828BD">
              <w:rPr>
                <w:rFonts w:cstheme="minorHAnsi"/>
                <w:b/>
              </w:rPr>
              <w:t>38</w:t>
            </w:r>
          </w:p>
        </w:tc>
        <w:tc>
          <w:tcPr>
            <w:tcW w:w="900" w:type="dxa"/>
            <w:shd w:val="clear" w:color="auto" w:fill="ACB9CA" w:themeFill="text2" w:themeFillTint="66"/>
          </w:tcPr>
          <w:p w14:paraId="17009D2A" w14:textId="7827751E" w:rsidR="00247F72" w:rsidRPr="00D1177A" w:rsidRDefault="003145B5" w:rsidP="003145B5">
            <w:pPr>
              <w:jc w:val="center"/>
              <w:rPr>
                <w:rFonts w:cstheme="minorHAnsi"/>
                <w:b/>
              </w:rPr>
            </w:pPr>
            <w:r w:rsidRPr="00D1177A">
              <w:rPr>
                <w:rFonts w:cstheme="minorHAnsi"/>
                <w:b/>
              </w:rPr>
              <w:t>3</w:t>
            </w:r>
            <w:r w:rsidR="009828BD">
              <w:rPr>
                <w:rFonts w:cstheme="minorHAnsi"/>
                <w:b/>
              </w:rPr>
              <w:t>67</w:t>
            </w:r>
          </w:p>
        </w:tc>
        <w:tc>
          <w:tcPr>
            <w:tcW w:w="900" w:type="dxa"/>
            <w:shd w:val="clear" w:color="auto" w:fill="ACB9CA" w:themeFill="text2" w:themeFillTint="66"/>
          </w:tcPr>
          <w:p w14:paraId="0D9A2170" w14:textId="7F709B6C" w:rsidR="00247F72" w:rsidRPr="00D1177A" w:rsidRDefault="009828BD" w:rsidP="003145B5">
            <w:pPr>
              <w:jc w:val="center"/>
              <w:rPr>
                <w:rFonts w:cstheme="minorHAnsi"/>
                <w:b/>
              </w:rPr>
            </w:pPr>
            <w:r>
              <w:rPr>
                <w:rFonts w:cstheme="minorHAnsi"/>
                <w:b/>
              </w:rPr>
              <w:t>61</w:t>
            </w:r>
          </w:p>
        </w:tc>
        <w:tc>
          <w:tcPr>
            <w:tcW w:w="901" w:type="dxa"/>
            <w:shd w:val="clear" w:color="auto" w:fill="92D050"/>
          </w:tcPr>
          <w:p w14:paraId="6D017C9C" w14:textId="200EC5EC" w:rsidR="00247F72" w:rsidRPr="00D1177A" w:rsidRDefault="003145B5" w:rsidP="003145B5">
            <w:pPr>
              <w:jc w:val="center"/>
              <w:rPr>
                <w:rFonts w:cstheme="minorHAnsi"/>
                <w:b/>
              </w:rPr>
            </w:pPr>
            <w:r w:rsidRPr="00D1177A">
              <w:rPr>
                <w:rFonts w:cstheme="minorHAnsi"/>
                <w:b/>
              </w:rPr>
              <w:t>3</w:t>
            </w:r>
            <w:r w:rsidR="009828BD">
              <w:rPr>
                <w:rFonts w:cstheme="minorHAnsi"/>
                <w:b/>
              </w:rPr>
              <w:t>1</w:t>
            </w:r>
          </w:p>
        </w:tc>
        <w:tc>
          <w:tcPr>
            <w:tcW w:w="901" w:type="dxa"/>
            <w:shd w:val="clear" w:color="auto" w:fill="ACB9CA" w:themeFill="text2" w:themeFillTint="66"/>
          </w:tcPr>
          <w:p w14:paraId="6D164BFA" w14:textId="621BE596" w:rsidR="00247F72" w:rsidRPr="00D1177A" w:rsidRDefault="009828BD" w:rsidP="003145B5">
            <w:pPr>
              <w:jc w:val="center"/>
              <w:rPr>
                <w:rFonts w:cstheme="minorHAnsi"/>
                <w:b/>
              </w:rPr>
            </w:pPr>
            <w:r>
              <w:rPr>
                <w:rFonts w:cstheme="minorHAnsi"/>
                <w:b/>
              </w:rPr>
              <w:t>20</w:t>
            </w:r>
          </w:p>
        </w:tc>
        <w:tc>
          <w:tcPr>
            <w:tcW w:w="901" w:type="dxa"/>
            <w:shd w:val="clear" w:color="auto" w:fill="ACB9CA" w:themeFill="text2" w:themeFillTint="66"/>
          </w:tcPr>
          <w:p w14:paraId="0B6DB7D3" w14:textId="74656514" w:rsidR="00247F72" w:rsidRPr="00D1177A" w:rsidRDefault="003145B5" w:rsidP="003145B5">
            <w:pPr>
              <w:jc w:val="center"/>
              <w:rPr>
                <w:rFonts w:cstheme="minorHAnsi"/>
                <w:b/>
              </w:rPr>
            </w:pPr>
            <w:r w:rsidRPr="00D1177A">
              <w:rPr>
                <w:rFonts w:cstheme="minorHAnsi"/>
                <w:b/>
              </w:rPr>
              <w:t>4</w:t>
            </w:r>
          </w:p>
        </w:tc>
        <w:tc>
          <w:tcPr>
            <w:tcW w:w="901" w:type="dxa"/>
            <w:shd w:val="clear" w:color="auto" w:fill="ACB9CA" w:themeFill="text2" w:themeFillTint="66"/>
          </w:tcPr>
          <w:p w14:paraId="0B31D2D4" w14:textId="303C611B" w:rsidR="00247F72" w:rsidRPr="00D1177A" w:rsidRDefault="009828BD" w:rsidP="003145B5">
            <w:pPr>
              <w:jc w:val="center"/>
              <w:rPr>
                <w:rFonts w:cstheme="minorHAnsi"/>
                <w:b/>
              </w:rPr>
            </w:pPr>
            <w:r>
              <w:rPr>
                <w:rFonts w:cstheme="minorHAnsi"/>
                <w:b/>
              </w:rPr>
              <w:t>2</w:t>
            </w:r>
          </w:p>
        </w:tc>
        <w:tc>
          <w:tcPr>
            <w:tcW w:w="901" w:type="dxa"/>
            <w:shd w:val="clear" w:color="auto" w:fill="ACB9CA" w:themeFill="text2" w:themeFillTint="66"/>
          </w:tcPr>
          <w:p w14:paraId="1171B2D6" w14:textId="45C24E2C" w:rsidR="00247F72" w:rsidRPr="00D1177A" w:rsidRDefault="003145B5" w:rsidP="003145B5">
            <w:pPr>
              <w:jc w:val="center"/>
              <w:rPr>
                <w:rFonts w:cstheme="minorHAnsi"/>
                <w:b/>
              </w:rPr>
            </w:pPr>
            <w:r w:rsidRPr="00D1177A">
              <w:rPr>
                <w:rFonts w:cstheme="minorHAnsi"/>
                <w:b/>
              </w:rPr>
              <w:t>0</w:t>
            </w:r>
          </w:p>
        </w:tc>
        <w:tc>
          <w:tcPr>
            <w:tcW w:w="901" w:type="dxa"/>
            <w:shd w:val="clear" w:color="auto" w:fill="ACB9CA" w:themeFill="text2" w:themeFillTint="66"/>
          </w:tcPr>
          <w:p w14:paraId="51E66879" w14:textId="21E915C6" w:rsidR="00247F72" w:rsidRPr="00D1177A" w:rsidRDefault="00367141" w:rsidP="003145B5">
            <w:pPr>
              <w:jc w:val="center"/>
              <w:rPr>
                <w:rFonts w:cstheme="minorHAnsi"/>
                <w:b/>
              </w:rPr>
            </w:pPr>
            <w:r w:rsidRPr="00D1177A">
              <w:rPr>
                <w:rFonts w:cstheme="minorHAnsi"/>
                <w:b/>
              </w:rPr>
              <w:t>0</w:t>
            </w:r>
          </w:p>
        </w:tc>
      </w:tr>
      <w:tr w:rsidR="003145B5" w:rsidRPr="00D1177A" w14:paraId="07013C60" w14:textId="77777777" w:rsidTr="00E35EE5">
        <w:tc>
          <w:tcPr>
            <w:tcW w:w="909" w:type="dxa"/>
          </w:tcPr>
          <w:p w14:paraId="11E4FDB0" w14:textId="50D577D3" w:rsidR="00247F72" w:rsidRPr="00D1177A" w:rsidRDefault="00247F72" w:rsidP="00065813">
            <w:pPr>
              <w:jc w:val="center"/>
              <w:rPr>
                <w:rFonts w:cstheme="minorHAnsi"/>
                <w:b/>
              </w:rPr>
            </w:pPr>
            <w:r w:rsidRPr="00D1177A">
              <w:rPr>
                <w:rFonts w:cstheme="minorHAnsi"/>
                <w:b/>
              </w:rPr>
              <w:t>50%</w:t>
            </w:r>
          </w:p>
        </w:tc>
        <w:tc>
          <w:tcPr>
            <w:tcW w:w="901" w:type="dxa"/>
            <w:shd w:val="clear" w:color="auto" w:fill="ACB9CA" w:themeFill="text2" w:themeFillTint="66"/>
          </w:tcPr>
          <w:p w14:paraId="18E4F573" w14:textId="07EF3244" w:rsidR="00247F72" w:rsidRPr="00D1177A" w:rsidRDefault="00E84AF1" w:rsidP="003145B5">
            <w:pPr>
              <w:jc w:val="center"/>
              <w:rPr>
                <w:rFonts w:cstheme="minorHAnsi"/>
                <w:b/>
              </w:rPr>
            </w:pPr>
            <w:r>
              <w:rPr>
                <w:rFonts w:cstheme="minorHAnsi"/>
                <w:b/>
              </w:rPr>
              <w:t>1</w:t>
            </w:r>
          </w:p>
        </w:tc>
        <w:tc>
          <w:tcPr>
            <w:tcW w:w="900" w:type="dxa"/>
            <w:shd w:val="clear" w:color="auto" w:fill="ACB9CA" w:themeFill="text2" w:themeFillTint="66"/>
          </w:tcPr>
          <w:p w14:paraId="22A8EC36" w14:textId="799B84E1" w:rsidR="00247F72" w:rsidRPr="00D1177A" w:rsidRDefault="00E84AF1" w:rsidP="003145B5">
            <w:pPr>
              <w:jc w:val="center"/>
              <w:rPr>
                <w:rFonts w:cstheme="minorHAnsi"/>
                <w:b/>
              </w:rPr>
            </w:pPr>
            <w:r>
              <w:rPr>
                <w:rFonts w:cstheme="minorHAnsi"/>
                <w:b/>
              </w:rPr>
              <w:t>0</w:t>
            </w:r>
          </w:p>
        </w:tc>
        <w:tc>
          <w:tcPr>
            <w:tcW w:w="900" w:type="dxa"/>
            <w:shd w:val="clear" w:color="auto" w:fill="ACB9CA" w:themeFill="text2" w:themeFillTint="66"/>
          </w:tcPr>
          <w:p w14:paraId="457A8645" w14:textId="1E8167CF" w:rsidR="00247F72" w:rsidRPr="00D1177A" w:rsidRDefault="003145B5" w:rsidP="003145B5">
            <w:pPr>
              <w:jc w:val="center"/>
              <w:rPr>
                <w:rFonts w:cstheme="minorHAnsi"/>
                <w:b/>
              </w:rPr>
            </w:pPr>
            <w:r w:rsidRPr="00D1177A">
              <w:rPr>
                <w:rFonts w:cstheme="minorHAnsi"/>
                <w:b/>
              </w:rPr>
              <w:t>0</w:t>
            </w:r>
          </w:p>
        </w:tc>
        <w:tc>
          <w:tcPr>
            <w:tcW w:w="901" w:type="dxa"/>
            <w:shd w:val="clear" w:color="auto" w:fill="92D050"/>
          </w:tcPr>
          <w:p w14:paraId="087DD6D1" w14:textId="6163E2F5" w:rsidR="00247F72" w:rsidRPr="00D1177A" w:rsidRDefault="003145B5" w:rsidP="003145B5">
            <w:pPr>
              <w:jc w:val="center"/>
              <w:rPr>
                <w:rFonts w:cstheme="minorHAnsi"/>
                <w:b/>
              </w:rPr>
            </w:pPr>
            <w:r w:rsidRPr="00D1177A">
              <w:rPr>
                <w:rFonts w:cstheme="minorHAnsi"/>
                <w:b/>
              </w:rPr>
              <w:t>2</w:t>
            </w:r>
          </w:p>
        </w:tc>
        <w:tc>
          <w:tcPr>
            <w:tcW w:w="901" w:type="dxa"/>
            <w:shd w:val="clear" w:color="auto" w:fill="ACB9CA" w:themeFill="text2" w:themeFillTint="66"/>
          </w:tcPr>
          <w:p w14:paraId="5EA6C9EB" w14:textId="162ED396" w:rsidR="00247F72" w:rsidRPr="00D1177A" w:rsidRDefault="003145B5" w:rsidP="003145B5">
            <w:pPr>
              <w:jc w:val="center"/>
              <w:rPr>
                <w:rFonts w:cstheme="minorHAnsi"/>
                <w:b/>
              </w:rPr>
            </w:pPr>
            <w:r w:rsidRPr="00D1177A">
              <w:rPr>
                <w:rFonts w:cstheme="minorHAnsi"/>
                <w:b/>
              </w:rPr>
              <w:t>1</w:t>
            </w:r>
          </w:p>
        </w:tc>
        <w:tc>
          <w:tcPr>
            <w:tcW w:w="901" w:type="dxa"/>
            <w:shd w:val="clear" w:color="auto" w:fill="ACB9CA" w:themeFill="text2" w:themeFillTint="66"/>
          </w:tcPr>
          <w:p w14:paraId="3F9D2CD7" w14:textId="7B069306" w:rsidR="00247F72" w:rsidRPr="00D1177A" w:rsidRDefault="003145B5" w:rsidP="003145B5">
            <w:pPr>
              <w:jc w:val="center"/>
              <w:rPr>
                <w:rFonts w:cstheme="minorHAnsi"/>
                <w:b/>
              </w:rPr>
            </w:pPr>
            <w:r w:rsidRPr="00D1177A">
              <w:rPr>
                <w:rFonts w:cstheme="minorHAnsi"/>
                <w:b/>
              </w:rPr>
              <w:t>0</w:t>
            </w:r>
          </w:p>
        </w:tc>
        <w:tc>
          <w:tcPr>
            <w:tcW w:w="901" w:type="dxa"/>
            <w:shd w:val="clear" w:color="auto" w:fill="ACB9CA" w:themeFill="text2" w:themeFillTint="66"/>
          </w:tcPr>
          <w:p w14:paraId="0BCE003C" w14:textId="1485C8B6" w:rsidR="00247F72" w:rsidRPr="00D1177A" w:rsidRDefault="003145B5" w:rsidP="003145B5">
            <w:pPr>
              <w:jc w:val="center"/>
              <w:rPr>
                <w:rFonts w:cstheme="minorHAnsi"/>
                <w:b/>
              </w:rPr>
            </w:pPr>
            <w:r w:rsidRPr="00D1177A">
              <w:rPr>
                <w:rFonts w:cstheme="minorHAnsi"/>
                <w:b/>
              </w:rPr>
              <w:t>0</w:t>
            </w:r>
          </w:p>
        </w:tc>
        <w:tc>
          <w:tcPr>
            <w:tcW w:w="901" w:type="dxa"/>
            <w:shd w:val="clear" w:color="auto" w:fill="ACB9CA" w:themeFill="text2" w:themeFillTint="66"/>
          </w:tcPr>
          <w:p w14:paraId="78EBC640" w14:textId="307D9E56" w:rsidR="00247F72" w:rsidRPr="00D1177A" w:rsidRDefault="00E84AF1" w:rsidP="003145B5">
            <w:pPr>
              <w:jc w:val="center"/>
              <w:rPr>
                <w:rFonts w:cstheme="minorHAnsi"/>
                <w:b/>
              </w:rPr>
            </w:pPr>
            <w:r>
              <w:rPr>
                <w:rFonts w:cstheme="minorHAnsi"/>
                <w:b/>
              </w:rPr>
              <w:t>0</w:t>
            </w:r>
          </w:p>
        </w:tc>
        <w:tc>
          <w:tcPr>
            <w:tcW w:w="901" w:type="dxa"/>
            <w:shd w:val="clear" w:color="auto" w:fill="ACB9CA" w:themeFill="text2" w:themeFillTint="66"/>
          </w:tcPr>
          <w:p w14:paraId="082177E5" w14:textId="05F510E5" w:rsidR="00247F72" w:rsidRPr="00D1177A" w:rsidRDefault="00367141" w:rsidP="003145B5">
            <w:pPr>
              <w:jc w:val="center"/>
              <w:rPr>
                <w:rFonts w:cstheme="minorHAnsi"/>
                <w:b/>
              </w:rPr>
            </w:pPr>
            <w:r w:rsidRPr="00D1177A">
              <w:rPr>
                <w:rFonts w:cstheme="minorHAnsi"/>
                <w:b/>
              </w:rPr>
              <w:t>0</w:t>
            </w:r>
          </w:p>
        </w:tc>
      </w:tr>
      <w:tr w:rsidR="003145B5" w:rsidRPr="00D1177A" w14:paraId="77390E1A" w14:textId="77777777" w:rsidTr="00E35EE5">
        <w:tc>
          <w:tcPr>
            <w:tcW w:w="909" w:type="dxa"/>
          </w:tcPr>
          <w:p w14:paraId="5575DA7B" w14:textId="2862C22E" w:rsidR="00247F72" w:rsidRPr="00D1177A" w:rsidRDefault="00247F72" w:rsidP="00065813">
            <w:pPr>
              <w:jc w:val="center"/>
              <w:rPr>
                <w:rFonts w:cstheme="minorHAnsi"/>
                <w:b/>
              </w:rPr>
            </w:pPr>
            <w:r w:rsidRPr="00D1177A">
              <w:rPr>
                <w:rFonts w:cstheme="minorHAnsi"/>
                <w:b/>
              </w:rPr>
              <w:t>Total</w:t>
            </w:r>
          </w:p>
        </w:tc>
        <w:tc>
          <w:tcPr>
            <w:tcW w:w="901" w:type="dxa"/>
            <w:shd w:val="clear" w:color="auto" w:fill="ACB9CA" w:themeFill="text2" w:themeFillTint="66"/>
          </w:tcPr>
          <w:p w14:paraId="254B95F3" w14:textId="52078E16" w:rsidR="00247F72" w:rsidRPr="00D1177A" w:rsidRDefault="002B6A03" w:rsidP="003145B5">
            <w:pPr>
              <w:jc w:val="center"/>
              <w:rPr>
                <w:rFonts w:cstheme="minorHAnsi"/>
                <w:b/>
              </w:rPr>
            </w:pPr>
            <w:r w:rsidRPr="00D1177A">
              <w:rPr>
                <w:rFonts w:cstheme="minorHAnsi"/>
                <w:b/>
              </w:rPr>
              <w:t>7</w:t>
            </w:r>
            <w:r w:rsidR="00E84AF1">
              <w:rPr>
                <w:rFonts w:cstheme="minorHAnsi"/>
                <w:b/>
              </w:rPr>
              <w:t>39</w:t>
            </w:r>
          </w:p>
        </w:tc>
        <w:tc>
          <w:tcPr>
            <w:tcW w:w="900" w:type="dxa"/>
            <w:shd w:val="clear" w:color="auto" w:fill="ACB9CA" w:themeFill="text2" w:themeFillTint="66"/>
          </w:tcPr>
          <w:p w14:paraId="5FC44904" w14:textId="52878C67" w:rsidR="00247F72" w:rsidRPr="00D1177A" w:rsidRDefault="003145B5" w:rsidP="003145B5">
            <w:pPr>
              <w:jc w:val="center"/>
              <w:rPr>
                <w:rFonts w:cstheme="minorHAnsi"/>
                <w:b/>
              </w:rPr>
            </w:pPr>
            <w:r w:rsidRPr="00D1177A">
              <w:rPr>
                <w:rFonts w:cstheme="minorHAnsi"/>
                <w:b/>
              </w:rPr>
              <w:t>3</w:t>
            </w:r>
            <w:r w:rsidR="00E84AF1">
              <w:rPr>
                <w:rFonts w:cstheme="minorHAnsi"/>
                <w:b/>
              </w:rPr>
              <w:t>67</w:t>
            </w:r>
          </w:p>
        </w:tc>
        <w:tc>
          <w:tcPr>
            <w:tcW w:w="900" w:type="dxa"/>
            <w:shd w:val="clear" w:color="auto" w:fill="ACB9CA" w:themeFill="text2" w:themeFillTint="66"/>
          </w:tcPr>
          <w:p w14:paraId="08321212" w14:textId="0C9DA995" w:rsidR="00247F72" w:rsidRPr="00D1177A" w:rsidRDefault="00E84AF1" w:rsidP="003145B5">
            <w:pPr>
              <w:jc w:val="center"/>
              <w:rPr>
                <w:rFonts w:cstheme="minorHAnsi"/>
                <w:b/>
              </w:rPr>
            </w:pPr>
            <w:r>
              <w:rPr>
                <w:rFonts w:cstheme="minorHAnsi"/>
                <w:b/>
              </w:rPr>
              <w:t>61</w:t>
            </w:r>
          </w:p>
        </w:tc>
        <w:tc>
          <w:tcPr>
            <w:tcW w:w="901" w:type="dxa"/>
            <w:shd w:val="clear" w:color="auto" w:fill="92D050"/>
          </w:tcPr>
          <w:p w14:paraId="03EBFA6F" w14:textId="0C8ABE19" w:rsidR="00247F72" w:rsidRPr="00D1177A" w:rsidRDefault="003145B5" w:rsidP="003145B5">
            <w:pPr>
              <w:jc w:val="center"/>
              <w:rPr>
                <w:rFonts w:cstheme="minorHAnsi"/>
                <w:b/>
              </w:rPr>
            </w:pPr>
            <w:r w:rsidRPr="00D1177A">
              <w:rPr>
                <w:rFonts w:cstheme="minorHAnsi"/>
                <w:b/>
              </w:rPr>
              <w:t>3</w:t>
            </w:r>
            <w:r w:rsidR="00E84AF1">
              <w:rPr>
                <w:rFonts w:cstheme="minorHAnsi"/>
                <w:b/>
              </w:rPr>
              <w:t>3</w:t>
            </w:r>
          </w:p>
        </w:tc>
        <w:tc>
          <w:tcPr>
            <w:tcW w:w="901" w:type="dxa"/>
            <w:shd w:val="clear" w:color="auto" w:fill="ACB9CA" w:themeFill="text2" w:themeFillTint="66"/>
          </w:tcPr>
          <w:p w14:paraId="0EF32927" w14:textId="0220A381" w:rsidR="00247F72" w:rsidRPr="00D1177A" w:rsidRDefault="00E84AF1" w:rsidP="003145B5">
            <w:pPr>
              <w:jc w:val="center"/>
              <w:rPr>
                <w:rFonts w:cstheme="minorHAnsi"/>
                <w:b/>
              </w:rPr>
            </w:pPr>
            <w:r>
              <w:rPr>
                <w:rFonts w:cstheme="minorHAnsi"/>
                <w:b/>
              </w:rPr>
              <w:t>21</w:t>
            </w:r>
          </w:p>
        </w:tc>
        <w:tc>
          <w:tcPr>
            <w:tcW w:w="901" w:type="dxa"/>
            <w:shd w:val="clear" w:color="auto" w:fill="ACB9CA" w:themeFill="text2" w:themeFillTint="66"/>
          </w:tcPr>
          <w:p w14:paraId="217E72D2" w14:textId="781425F3" w:rsidR="00247F72" w:rsidRPr="00D1177A" w:rsidRDefault="003145B5" w:rsidP="003145B5">
            <w:pPr>
              <w:jc w:val="center"/>
              <w:rPr>
                <w:rFonts w:cstheme="minorHAnsi"/>
                <w:b/>
              </w:rPr>
            </w:pPr>
            <w:r w:rsidRPr="00D1177A">
              <w:rPr>
                <w:rFonts w:cstheme="minorHAnsi"/>
                <w:b/>
              </w:rPr>
              <w:t>4</w:t>
            </w:r>
          </w:p>
        </w:tc>
        <w:tc>
          <w:tcPr>
            <w:tcW w:w="901" w:type="dxa"/>
            <w:shd w:val="clear" w:color="auto" w:fill="ACB9CA" w:themeFill="text2" w:themeFillTint="66"/>
          </w:tcPr>
          <w:p w14:paraId="0B0797DE" w14:textId="16EF6946" w:rsidR="00247F72" w:rsidRPr="00D1177A" w:rsidRDefault="00E84AF1" w:rsidP="003145B5">
            <w:pPr>
              <w:jc w:val="center"/>
              <w:rPr>
                <w:rFonts w:cstheme="minorHAnsi"/>
                <w:b/>
              </w:rPr>
            </w:pPr>
            <w:r>
              <w:rPr>
                <w:rFonts w:cstheme="minorHAnsi"/>
                <w:b/>
              </w:rPr>
              <w:t>2</w:t>
            </w:r>
          </w:p>
        </w:tc>
        <w:tc>
          <w:tcPr>
            <w:tcW w:w="901" w:type="dxa"/>
            <w:shd w:val="clear" w:color="auto" w:fill="ACB9CA" w:themeFill="text2" w:themeFillTint="66"/>
          </w:tcPr>
          <w:p w14:paraId="3D59CE41" w14:textId="015C475E" w:rsidR="00247F72" w:rsidRPr="00D1177A" w:rsidRDefault="00E84AF1" w:rsidP="003145B5">
            <w:pPr>
              <w:jc w:val="center"/>
              <w:rPr>
                <w:rFonts w:cstheme="minorHAnsi"/>
                <w:b/>
              </w:rPr>
            </w:pPr>
            <w:r>
              <w:rPr>
                <w:rFonts w:cstheme="minorHAnsi"/>
                <w:b/>
              </w:rPr>
              <w:t>0</w:t>
            </w:r>
          </w:p>
        </w:tc>
        <w:tc>
          <w:tcPr>
            <w:tcW w:w="901" w:type="dxa"/>
            <w:shd w:val="clear" w:color="auto" w:fill="ACB9CA" w:themeFill="text2" w:themeFillTint="66"/>
          </w:tcPr>
          <w:p w14:paraId="394A6CB4" w14:textId="2595CB01" w:rsidR="00247F72" w:rsidRPr="00D1177A" w:rsidRDefault="00367141" w:rsidP="003145B5">
            <w:pPr>
              <w:jc w:val="center"/>
              <w:rPr>
                <w:rFonts w:cstheme="minorHAnsi"/>
                <w:b/>
              </w:rPr>
            </w:pPr>
            <w:r w:rsidRPr="00D1177A">
              <w:rPr>
                <w:rFonts w:cstheme="minorHAnsi"/>
                <w:b/>
              </w:rPr>
              <w:t>0</w:t>
            </w:r>
          </w:p>
        </w:tc>
      </w:tr>
    </w:tbl>
    <w:p w14:paraId="629F4A89" w14:textId="77777777" w:rsidR="005125F9" w:rsidRDefault="005125F9" w:rsidP="00933E47">
      <w:pPr>
        <w:rPr>
          <w:rFonts w:cstheme="minorHAnsi"/>
        </w:rPr>
      </w:pPr>
    </w:p>
    <w:bookmarkEnd w:id="4"/>
    <w:p w14:paraId="79B050DC" w14:textId="78009B2B" w:rsidR="00E05E84" w:rsidRPr="00D1177A" w:rsidRDefault="00960609" w:rsidP="00933E47">
      <w:pPr>
        <w:rPr>
          <w:rFonts w:cstheme="minorHAnsi"/>
        </w:rPr>
      </w:pPr>
      <w:r w:rsidRPr="00D1177A">
        <w:rPr>
          <w:rFonts w:cstheme="minorHAnsi"/>
        </w:rPr>
        <w:lastRenderedPageBreak/>
        <w:t>T</w:t>
      </w:r>
      <w:r w:rsidR="004654E3" w:rsidRPr="00D1177A">
        <w:rPr>
          <w:rFonts w:cstheme="minorHAnsi"/>
        </w:rPr>
        <w:t>he Budget forecast for 20</w:t>
      </w:r>
      <w:r w:rsidR="00054ACC">
        <w:rPr>
          <w:rFonts w:cstheme="minorHAnsi"/>
        </w:rPr>
        <w:t>2</w:t>
      </w:r>
      <w:r w:rsidR="00E05E84">
        <w:rPr>
          <w:rFonts w:cstheme="minorHAnsi"/>
        </w:rPr>
        <w:t>2</w:t>
      </w:r>
      <w:r w:rsidR="004654E3" w:rsidRPr="00D1177A">
        <w:rPr>
          <w:rFonts w:cstheme="minorHAnsi"/>
        </w:rPr>
        <w:t>/2</w:t>
      </w:r>
      <w:r w:rsidR="00E05E84">
        <w:rPr>
          <w:rFonts w:cstheme="minorHAnsi"/>
        </w:rPr>
        <w:t>3</w:t>
      </w:r>
      <w:r w:rsidR="004654E3" w:rsidRPr="00D1177A">
        <w:rPr>
          <w:rFonts w:cstheme="minorHAnsi"/>
        </w:rPr>
        <w:t xml:space="preserve"> has been compiled based on the </w:t>
      </w:r>
      <w:r w:rsidR="005B3D08" w:rsidRPr="00D1177A">
        <w:rPr>
          <w:rFonts w:cstheme="minorHAnsi"/>
        </w:rPr>
        <w:t>p</w:t>
      </w:r>
      <w:r w:rsidR="004654E3" w:rsidRPr="00D1177A">
        <w:rPr>
          <w:rFonts w:cstheme="minorHAnsi"/>
        </w:rPr>
        <w:t xml:space="preserve">recept </w:t>
      </w:r>
      <w:r w:rsidR="00E05E84">
        <w:rPr>
          <w:rFonts w:cstheme="minorHAnsi"/>
        </w:rPr>
        <w:t>increasing</w:t>
      </w:r>
      <w:r w:rsidR="003F18A2">
        <w:rPr>
          <w:rFonts w:cstheme="minorHAnsi"/>
        </w:rPr>
        <w:t xml:space="preserve"> to</w:t>
      </w:r>
      <w:r w:rsidR="004654E3" w:rsidRPr="00D1177A">
        <w:rPr>
          <w:rFonts w:cstheme="minorHAnsi"/>
        </w:rPr>
        <w:t xml:space="preserve"> </w:t>
      </w:r>
      <w:r w:rsidR="004654E3" w:rsidRPr="00D1177A">
        <w:rPr>
          <w:rFonts w:cstheme="minorHAnsi"/>
          <w:b/>
        </w:rPr>
        <w:t>£</w:t>
      </w:r>
      <w:r w:rsidR="00054ACC">
        <w:rPr>
          <w:rFonts w:cstheme="minorHAnsi"/>
          <w:b/>
        </w:rPr>
        <w:t>1</w:t>
      </w:r>
      <w:r w:rsidR="00E05E84">
        <w:rPr>
          <w:rFonts w:cstheme="minorHAnsi"/>
          <w:b/>
        </w:rPr>
        <w:t>85</w:t>
      </w:r>
      <w:r w:rsidR="004654E3" w:rsidRPr="00D1177A">
        <w:rPr>
          <w:rFonts w:cstheme="minorHAnsi"/>
          <w:b/>
        </w:rPr>
        <w:t>,</w:t>
      </w:r>
      <w:r w:rsidR="00054ACC">
        <w:rPr>
          <w:rFonts w:cstheme="minorHAnsi"/>
          <w:b/>
        </w:rPr>
        <w:t>000</w:t>
      </w:r>
      <w:r w:rsidR="004654E3" w:rsidRPr="00D1177A">
        <w:rPr>
          <w:rFonts w:cstheme="minorHAnsi"/>
        </w:rPr>
        <w:t xml:space="preserve">. </w:t>
      </w:r>
      <w:bookmarkStart w:id="5" w:name="_Hlk92667632"/>
      <w:r w:rsidR="00933E47" w:rsidRPr="00D1177A">
        <w:rPr>
          <w:rFonts w:cstheme="minorHAnsi"/>
        </w:rPr>
        <w:t xml:space="preserve">The precept breakdown based </w:t>
      </w:r>
      <w:r w:rsidR="00326D1C" w:rsidRPr="00D1177A">
        <w:rPr>
          <w:rFonts w:cstheme="minorHAnsi"/>
        </w:rPr>
        <w:t>on £</w:t>
      </w:r>
      <w:r w:rsidR="00933E47" w:rsidRPr="00D1177A">
        <w:rPr>
          <w:rFonts w:cstheme="minorHAnsi"/>
          <w:b/>
        </w:rPr>
        <w:t>130,000</w:t>
      </w:r>
      <w:r w:rsidR="00933E47" w:rsidRPr="00D1177A">
        <w:rPr>
          <w:rFonts w:cstheme="minorHAnsi"/>
        </w:rPr>
        <w:t xml:space="preserve"> for 20</w:t>
      </w:r>
      <w:r w:rsidR="00054ACC">
        <w:rPr>
          <w:rFonts w:cstheme="minorHAnsi"/>
        </w:rPr>
        <w:t>2</w:t>
      </w:r>
      <w:r w:rsidR="00E05E84">
        <w:rPr>
          <w:rFonts w:cstheme="minorHAnsi"/>
        </w:rPr>
        <w:t>1</w:t>
      </w:r>
      <w:r w:rsidR="00933E47" w:rsidRPr="00D1177A">
        <w:rPr>
          <w:rFonts w:cstheme="minorHAnsi"/>
        </w:rPr>
        <w:t>/2</w:t>
      </w:r>
      <w:r w:rsidR="00E05E84">
        <w:rPr>
          <w:rFonts w:cstheme="minorHAnsi"/>
        </w:rPr>
        <w:t>2</w:t>
      </w:r>
      <w:r w:rsidR="00933E47" w:rsidRPr="00D1177A">
        <w:rPr>
          <w:rFonts w:cstheme="minorHAnsi"/>
        </w:rPr>
        <w:t xml:space="preserve"> </w:t>
      </w:r>
      <w:r w:rsidR="00E05E84">
        <w:rPr>
          <w:rFonts w:cstheme="minorHAnsi"/>
        </w:rPr>
        <w:t>was</w:t>
      </w:r>
      <w:r w:rsidR="00933E47" w:rsidRPr="00D1177A">
        <w:rPr>
          <w:rFonts w:cstheme="minorHAnsi"/>
        </w:rPr>
        <w:t xml:space="preserve"> as follows:</w:t>
      </w:r>
      <w:bookmarkEnd w:id="5"/>
    </w:p>
    <w:tbl>
      <w:tblPr>
        <w:tblStyle w:val="TableGrid"/>
        <w:tblW w:w="0" w:type="auto"/>
        <w:tblLook w:val="04A0" w:firstRow="1" w:lastRow="0" w:firstColumn="1" w:lastColumn="0" w:noHBand="0" w:noVBand="1"/>
      </w:tblPr>
      <w:tblGrid>
        <w:gridCol w:w="921"/>
        <w:gridCol w:w="895"/>
        <w:gridCol w:w="893"/>
        <w:gridCol w:w="893"/>
        <w:gridCol w:w="894"/>
        <w:gridCol w:w="894"/>
        <w:gridCol w:w="894"/>
        <w:gridCol w:w="944"/>
        <w:gridCol w:w="944"/>
        <w:gridCol w:w="944"/>
      </w:tblGrid>
      <w:tr w:rsidR="00AF7540" w:rsidRPr="00D1177A" w14:paraId="265BDCE0" w14:textId="77777777" w:rsidTr="00933E47">
        <w:tc>
          <w:tcPr>
            <w:tcW w:w="921" w:type="dxa"/>
          </w:tcPr>
          <w:p w14:paraId="0E248246" w14:textId="77777777" w:rsidR="00933E47" w:rsidRPr="00D1177A" w:rsidRDefault="00933E47" w:rsidP="00BA7007">
            <w:pPr>
              <w:jc w:val="center"/>
              <w:rPr>
                <w:rFonts w:cstheme="minorHAnsi"/>
                <w:b/>
              </w:rPr>
            </w:pPr>
            <w:bookmarkStart w:id="6" w:name="_Hlk92667576"/>
            <w:r w:rsidRPr="00D1177A">
              <w:rPr>
                <w:rFonts w:cstheme="minorHAnsi"/>
                <w:b/>
              </w:rPr>
              <w:t>Precept Cost - £</w:t>
            </w:r>
          </w:p>
        </w:tc>
        <w:tc>
          <w:tcPr>
            <w:tcW w:w="895" w:type="dxa"/>
          </w:tcPr>
          <w:p w14:paraId="29A6765F" w14:textId="77777777" w:rsidR="00933E47" w:rsidRPr="00D1177A" w:rsidRDefault="00933E47" w:rsidP="00BA7007">
            <w:pPr>
              <w:rPr>
                <w:rFonts w:cstheme="minorHAnsi"/>
                <w:b/>
              </w:rPr>
            </w:pPr>
            <w:r w:rsidRPr="00D1177A">
              <w:rPr>
                <w:rFonts w:cstheme="minorHAnsi"/>
                <w:b/>
              </w:rPr>
              <w:t>Band A</w:t>
            </w:r>
          </w:p>
        </w:tc>
        <w:tc>
          <w:tcPr>
            <w:tcW w:w="893" w:type="dxa"/>
          </w:tcPr>
          <w:p w14:paraId="7217E42A" w14:textId="77777777" w:rsidR="00933E47" w:rsidRPr="00D1177A" w:rsidRDefault="00933E47" w:rsidP="00BA7007">
            <w:pPr>
              <w:rPr>
                <w:rFonts w:cstheme="minorHAnsi"/>
                <w:b/>
              </w:rPr>
            </w:pPr>
            <w:r w:rsidRPr="00D1177A">
              <w:rPr>
                <w:rFonts w:cstheme="minorHAnsi"/>
                <w:b/>
              </w:rPr>
              <w:t>Band B</w:t>
            </w:r>
          </w:p>
        </w:tc>
        <w:tc>
          <w:tcPr>
            <w:tcW w:w="893" w:type="dxa"/>
          </w:tcPr>
          <w:p w14:paraId="19990E4E" w14:textId="77777777" w:rsidR="00933E47" w:rsidRPr="00D1177A" w:rsidRDefault="00933E47" w:rsidP="00BA7007">
            <w:pPr>
              <w:rPr>
                <w:rFonts w:cstheme="minorHAnsi"/>
                <w:b/>
              </w:rPr>
            </w:pPr>
            <w:r w:rsidRPr="00D1177A">
              <w:rPr>
                <w:rFonts w:cstheme="minorHAnsi"/>
                <w:b/>
              </w:rPr>
              <w:t>Band C</w:t>
            </w:r>
          </w:p>
        </w:tc>
        <w:tc>
          <w:tcPr>
            <w:tcW w:w="894" w:type="dxa"/>
            <w:shd w:val="clear" w:color="auto" w:fill="92D050"/>
          </w:tcPr>
          <w:p w14:paraId="1FC6814F" w14:textId="77777777" w:rsidR="00933E47" w:rsidRPr="00D1177A" w:rsidRDefault="00933E47" w:rsidP="00BA7007">
            <w:pPr>
              <w:rPr>
                <w:rFonts w:cstheme="minorHAnsi"/>
                <w:b/>
              </w:rPr>
            </w:pPr>
            <w:r w:rsidRPr="00D1177A">
              <w:rPr>
                <w:rFonts w:cstheme="minorHAnsi"/>
                <w:b/>
              </w:rPr>
              <w:t>Band D</w:t>
            </w:r>
          </w:p>
        </w:tc>
        <w:tc>
          <w:tcPr>
            <w:tcW w:w="894" w:type="dxa"/>
          </w:tcPr>
          <w:p w14:paraId="1D5B654E" w14:textId="77777777" w:rsidR="00933E47" w:rsidRPr="00D1177A" w:rsidRDefault="00933E47" w:rsidP="00BA7007">
            <w:pPr>
              <w:rPr>
                <w:rFonts w:cstheme="minorHAnsi"/>
                <w:b/>
              </w:rPr>
            </w:pPr>
            <w:r w:rsidRPr="00D1177A">
              <w:rPr>
                <w:rFonts w:cstheme="minorHAnsi"/>
                <w:b/>
              </w:rPr>
              <w:t xml:space="preserve">Band E </w:t>
            </w:r>
          </w:p>
        </w:tc>
        <w:tc>
          <w:tcPr>
            <w:tcW w:w="894" w:type="dxa"/>
          </w:tcPr>
          <w:p w14:paraId="564A1E40" w14:textId="77777777" w:rsidR="00933E47" w:rsidRPr="00D1177A" w:rsidRDefault="00933E47" w:rsidP="00BA7007">
            <w:pPr>
              <w:rPr>
                <w:rFonts w:cstheme="minorHAnsi"/>
                <w:b/>
              </w:rPr>
            </w:pPr>
            <w:r w:rsidRPr="00D1177A">
              <w:rPr>
                <w:rFonts w:cstheme="minorHAnsi"/>
                <w:b/>
              </w:rPr>
              <w:t>Band F</w:t>
            </w:r>
          </w:p>
        </w:tc>
        <w:tc>
          <w:tcPr>
            <w:tcW w:w="894" w:type="dxa"/>
          </w:tcPr>
          <w:p w14:paraId="747770F0" w14:textId="77777777" w:rsidR="00933E47" w:rsidRPr="00D1177A" w:rsidRDefault="00933E47" w:rsidP="00BA7007">
            <w:pPr>
              <w:rPr>
                <w:rFonts w:cstheme="minorHAnsi"/>
                <w:b/>
              </w:rPr>
            </w:pPr>
            <w:r w:rsidRPr="00D1177A">
              <w:rPr>
                <w:rFonts w:cstheme="minorHAnsi"/>
                <w:b/>
              </w:rPr>
              <w:t xml:space="preserve">Band G </w:t>
            </w:r>
          </w:p>
        </w:tc>
        <w:tc>
          <w:tcPr>
            <w:tcW w:w="894" w:type="dxa"/>
          </w:tcPr>
          <w:p w14:paraId="25349269" w14:textId="77777777" w:rsidR="00933E47" w:rsidRPr="00D1177A" w:rsidRDefault="00933E47" w:rsidP="00BA7007">
            <w:pPr>
              <w:rPr>
                <w:rFonts w:cstheme="minorHAnsi"/>
                <w:b/>
              </w:rPr>
            </w:pPr>
            <w:r w:rsidRPr="00D1177A">
              <w:rPr>
                <w:rFonts w:cstheme="minorHAnsi"/>
                <w:b/>
              </w:rPr>
              <w:t xml:space="preserve">Band H </w:t>
            </w:r>
          </w:p>
        </w:tc>
        <w:tc>
          <w:tcPr>
            <w:tcW w:w="944" w:type="dxa"/>
          </w:tcPr>
          <w:p w14:paraId="6CE19D49" w14:textId="77777777" w:rsidR="00933E47" w:rsidRPr="00D1177A" w:rsidRDefault="00933E47" w:rsidP="00BA7007">
            <w:pPr>
              <w:rPr>
                <w:rFonts w:cstheme="minorHAnsi"/>
                <w:b/>
              </w:rPr>
            </w:pPr>
            <w:r w:rsidRPr="00D1177A">
              <w:rPr>
                <w:rFonts w:cstheme="minorHAnsi"/>
                <w:b/>
              </w:rPr>
              <w:t>Band I</w:t>
            </w:r>
          </w:p>
        </w:tc>
      </w:tr>
      <w:tr w:rsidR="00933E47" w:rsidRPr="00D1177A" w14:paraId="55DA53C4" w14:textId="77777777" w:rsidTr="00933E47">
        <w:tc>
          <w:tcPr>
            <w:tcW w:w="921" w:type="dxa"/>
          </w:tcPr>
          <w:p w14:paraId="2D3551D2" w14:textId="77777777" w:rsidR="00933E47" w:rsidRPr="00D1177A" w:rsidRDefault="00933E47" w:rsidP="00933E47">
            <w:pPr>
              <w:rPr>
                <w:rFonts w:cstheme="minorHAnsi"/>
                <w:b/>
              </w:rPr>
            </w:pPr>
            <w:r w:rsidRPr="00D1177A">
              <w:rPr>
                <w:rFonts w:cstheme="minorHAnsi"/>
                <w:b/>
              </w:rPr>
              <w:t>Year</w:t>
            </w:r>
          </w:p>
        </w:tc>
        <w:tc>
          <w:tcPr>
            <w:tcW w:w="895" w:type="dxa"/>
            <w:shd w:val="clear" w:color="auto" w:fill="ACB9CA" w:themeFill="text2" w:themeFillTint="66"/>
          </w:tcPr>
          <w:p w14:paraId="7190B3F6" w14:textId="081AC35D" w:rsidR="00933E47" w:rsidRPr="00D1177A" w:rsidRDefault="00933E47" w:rsidP="00933E47">
            <w:pPr>
              <w:rPr>
                <w:rFonts w:cstheme="minorHAnsi"/>
                <w:b/>
              </w:rPr>
            </w:pPr>
            <w:r w:rsidRPr="00D1177A">
              <w:rPr>
                <w:rFonts w:cstheme="minorHAnsi"/>
                <w:b/>
              </w:rPr>
              <w:t>£</w:t>
            </w:r>
            <w:r w:rsidR="00BB41B9" w:rsidRPr="00D1177A">
              <w:rPr>
                <w:rFonts w:cstheme="minorHAnsi"/>
                <w:b/>
              </w:rPr>
              <w:t>44.</w:t>
            </w:r>
            <w:r w:rsidR="006E0F82" w:rsidRPr="00D1177A">
              <w:rPr>
                <w:rFonts w:cstheme="minorHAnsi"/>
                <w:b/>
              </w:rPr>
              <w:t>72</w:t>
            </w:r>
          </w:p>
        </w:tc>
        <w:tc>
          <w:tcPr>
            <w:tcW w:w="893" w:type="dxa"/>
            <w:shd w:val="clear" w:color="auto" w:fill="ACB9CA" w:themeFill="text2" w:themeFillTint="66"/>
          </w:tcPr>
          <w:p w14:paraId="5754D9EE" w14:textId="7D0E61C7" w:rsidR="00933E47" w:rsidRPr="00D1177A" w:rsidRDefault="00933E47" w:rsidP="00933E47">
            <w:pPr>
              <w:rPr>
                <w:rFonts w:cstheme="minorHAnsi"/>
                <w:b/>
              </w:rPr>
            </w:pPr>
            <w:r w:rsidRPr="00D1177A">
              <w:rPr>
                <w:rFonts w:cstheme="minorHAnsi"/>
                <w:b/>
              </w:rPr>
              <w:t>£</w:t>
            </w:r>
            <w:r w:rsidR="00BB41B9" w:rsidRPr="00D1177A">
              <w:rPr>
                <w:rFonts w:cstheme="minorHAnsi"/>
                <w:b/>
              </w:rPr>
              <w:t>5</w:t>
            </w:r>
            <w:r w:rsidR="004D6FAA" w:rsidRPr="00D1177A">
              <w:rPr>
                <w:rFonts w:cstheme="minorHAnsi"/>
                <w:b/>
              </w:rPr>
              <w:t>2.17</w:t>
            </w:r>
          </w:p>
        </w:tc>
        <w:tc>
          <w:tcPr>
            <w:tcW w:w="893" w:type="dxa"/>
            <w:shd w:val="clear" w:color="auto" w:fill="ACB9CA" w:themeFill="text2" w:themeFillTint="66"/>
          </w:tcPr>
          <w:p w14:paraId="6D395926" w14:textId="1188B53A" w:rsidR="00933E47" w:rsidRPr="00D1177A" w:rsidRDefault="00933E47" w:rsidP="00933E47">
            <w:pPr>
              <w:rPr>
                <w:rFonts w:cstheme="minorHAnsi"/>
                <w:b/>
              </w:rPr>
            </w:pPr>
            <w:r w:rsidRPr="00D1177A">
              <w:rPr>
                <w:rFonts w:cstheme="minorHAnsi"/>
                <w:b/>
              </w:rPr>
              <w:t>£</w:t>
            </w:r>
            <w:r w:rsidR="00BB41B9" w:rsidRPr="00D1177A">
              <w:rPr>
                <w:rFonts w:cstheme="minorHAnsi"/>
                <w:b/>
              </w:rPr>
              <w:t>5</w:t>
            </w:r>
            <w:r w:rsidR="000B293F" w:rsidRPr="00D1177A">
              <w:rPr>
                <w:rFonts w:cstheme="minorHAnsi"/>
                <w:b/>
              </w:rPr>
              <w:t>9.62</w:t>
            </w:r>
          </w:p>
        </w:tc>
        <w:tc>
          <w:tcPr>
            <w:tcW w:w="894" w:type="dxa"/>
            <w:shd w:val="clear" w:color="auto" w:fill="92D050"/>
          </w:tcPr>
          <w:p w14:paraId="4C1DF0E7" w14:textId="73BB48AE" w:rsidR="00933E47" w:rsidRPr="00D1177A" w:rsidRDefault="00933E47" w:rsidP="00933E47">
            <w:pPr>
              <w:rPr>
                <w:rFonts w:cstheme="minorHAnsi"/>
                <w:b/>
              </w:rPr>
            </w:pPr>
            <w:r w:rsidRPr="00D1177A">
              <w:rPr>
                <w:rFonts w:cstheme="minorHAnsi"/>
                <w:b/>
              </w:rPr>
              <w:t>£</w:t>
            </w:r>
            <w:r w:rsidR="007D1C2C" w:rsidRPr="00D1177A">
              <w:rPr>
                <w:rFonts w:cstheme="minorHAnsi"/>
                <w:b/>
              </w:rPr>
              <w:t>66.</w:t>
            </w:r>
            <w:r w:rsidR="008806DA">
              <w:rPr>
                <w:rFonts w:cstheme="minorHAnsi"/>
                <w:b/>
              </w:rPr>
              <w:t>67</w:t>
            </w:r>
          </w:p>
        </w:tc>
        <w:tc>
          <w:tcPr>
            <w:tcW w:w="894" w:type="dxa"/>
            <w:shd w:val="clear" w:color="auto" w:fill="ACB9CA" w:themeFill="text2" w:themeFillTint="66"/>
          </w:tcPr>
          <w:p w14:paraId="33AFAF8D" w14:textId="488D920A" w:rsidR="00933E47" w:rsidRPr="00D1177A" w:rsidRDefault="00933E47" w:rsidP="00933E47">
            <w:pPr>
              <w:rPr>
                <w:rFonts w:cstheme="minorHAnsi"/>
                <w:b/>
              </w:rPr>
            </w:pPr>
            <w:r w:rsidRPr="00D1177A">
              <w:rPr>
                <w:rFonts w:cstheme="minorHAnsi"/>
                <w:b/>
              </w:rPr>
              <w:t>£</w:t>
            </w:r>
            <w:r w:rsidR="00305D16" w:rsidRPr="00D1177A">
              <w:rPr>
                <w:rFonts w:cstheme="minorHAnsi"/>
                <w:b/>
              </w:rPr>
              <w:t>81.99</w:t>
            </w:r>
          </w:p>
        </w:tc>
        <w:tc>
          <w:tcPr>
            <w:tcW w:w="894" w:type="dxa"/>
            <w:shd w:val="clear" w:color="auto" w:fill="ACB9CA" w:themeFill="text2" w:themeFillTint="66"/>
          </w:tcPr>
          <w:p w14:paraId="75EE81B2" w14:textId="4028A5CC" w:rsidR="00933E47" w:rsidRPr="00D1177A" w:rsidRDefault="00933E47" w:rsidP="00933E47">
            <w:pPr>
              <w:rPr>
                <w:rFonts w:cstheme="minorHAnsi"/>
                <w:b/>
              </w:rPr>
            </w:pPr>
            <w:r w:rsidRPr="00D1177A">
              <w:rPr>
                <w:rFonts w:cstheme="minorHAnsi"/>
                <w:b/>
              </w:rPr>
              <w:t>£</w:t>
            </w:r>
            <w:r w:rsidR="00305D16" w:rsidRPr="00D1177A">
              <w:rPr>
                <w:rFonts w:cstheme="minorHAnsi"/>
                <w:b/>
              </w:rPr>
              <w:t>96.90</w:t>
            </w:r>
          </w:p>
        </w:tc>
        <w:tc>
          <w:tcPr>
            <w:tcW w:w="894" w:type="dxa"/>
            <w:shd w:val="clear" w:color="auto" w:fill="ACB9CA" w:themeFill="text2" w:themeFillTint="66"/>
          </w:tcPr>
          <w:p w14:paraId="59F282D2" w14:textId="19C36540" w:rsidR="00933E47" w:rsidRPr="00D1177A" w:rsidRDefault="00933E47" w:rsidP="00933E47">
            <w:pPr>
              <w:rPr>
                <w:rFonts w:cstheme="minorHAnsi"/>
                <w:b/>
              </w:rPr>
            </w:pPr>
            <w:r w:rsidRPr="00D1177A">
              <w:rPr>
                <w:rFonts w:cstheme="minorHAnsi"/>
                <w:b/>
              </w:rPr>
              <w:t>£</w:t>
            </w:r>
            <w:r w:rsidR="00AF7540" w:rsidRPr="00D1177A">
              <w:rPr>
                <w:rFonts w:cstheme="minorHAnsi"/>
                <w:b/>
              </w:rPr>
              <w:t>111.80</w:t>
            </w:r>
          </w:p>
        </w:tc>
        <w:tc>
          <w:tcPr>
            <w:tcW w:w="894" w:type="dxa"/>
            <w:shd w:val="clear" w:color="auto" w:fill="ACB9CA" w:themeFill="text2" w:themeFillTint="66"/>
          </w:tcPr>
          <w:p w14:paraId="4791A78D" w14:textId="20D33229" w:rsidR="00933E47" w:rsidRPr="00D1177A" w:rsidRDefault="00933E47" w:rsidP="00933E47">
            <w:pPr>
              <w:rPr>
                <w:rFonts w:cstheme="minorHAnsi"/>
                <w:b/>
              </w:rPr>
            </w:pPr>
            <w:r w:rsidRPr="00D1177A">
              <w:rPr>
                <w:rFonts w:cstheme="minorHAnsi"/>
                <w:b/>
              </w:rPr>
              <w:t>£</w:t>
            </w:r>
            <w:r w:rsidR="00AF7540" w:rsidRPr="00D1177A">
              <w:rPr>
                <w:rFonts w:cstheme="minorHAnsi"/>
                <w:b/>
              </w:rPr>
              <w:t>134.16</w:t>
            </w:r>
          </w:p>
        </w:tc>
        <w:tc>
          <w:tcPr>
            <w:tcW w:w="944" w:type="dxa"/>
            <w:shd w:val="clear" w:color="auto" w:fill="ACB9CA" w:themeFill="text2" w:themeFillTint="66"/>
          </w:tcPr>
          <w:p w14:paraId="39D5B054" w14:textId="7AE15E46" w:rsidR="00933E47" w:rsidRPr="00D1177A" w:rsidRDefault="00933E47" w:rsidP="00933E47">
            <w:pPr>
              <w:rPr>
                <w:rFonts w:cstheme="minorHAnsi"/>
                <w:b/>
              </w:rPr>
            </w:pPr>
            <w:r w:rsidRPr="00D1177A">
              <w:rPr>
                <w:rFonts w:cstheme="minorHAnsi"/>
                <w:b/>
              </w:rPr>
              <w:t>£</w:t>
            </w:r>
            <w:r w:rsidR="00AF7540" w:rsidRPr="00D1177A">
              <w:rPr>
                <w:rFonts w:cstheme="minorHAnsi"/>
                <w:b/>
              </w:rPr>
              <w:t>156.52</w:t>
            </w:r>
          </w:p>
        </w:tc>
      </w:tr>
      <w:tr w:rsidR="00933E47" w:rsidRPr="00D1177A" w14:paraId="57D6FA17" w14:textId="77777777" w:rsidTr="00933E47">
        <w:tc>
          <w:tcPr>
            <w:tcW w:w="921" w:type="dxa"/>
          </w:tcPr>
          <w:p w14:paraId="33CC6A75" w14:textId="77777777" w:rsidR="00933E47" w:rsidRPr="00D1177A" w:rsidRDefault="00933E47" w:rsidP="00933E47">
            <w:pPr>
              <w:rPr>
                <w:rFonts w:cstheme="minorHAnsi"/>
                <w:b/>
              </w:rPr>
            </w:pPr>
            <w:r w:rsidRPr="00D1177A">
              <w:rPr>
                <w:rFonts w:cstheme="minorHAnsi"/>
                <w:b/>
              </w:rPr>
              <w:t>Month</w:t>
            </w:r>
          </w:p>
        </w:tc>
        <w:tc>
          <w:tcPr>
            <w:tcW w:w="895" w:type="dxa"/>
            <w:shd w:val="clear" w:color="auto" w:fill="ACB9CA" w:themeFill="text2" w:themeFillTint="66"/>
          </w:tcPr>
          <w:p w14:paraId="441CE5B1" w14:textId="3F204147" w:rsidR="00933E47" w:rsidRPr="00D1177A" w:rsidRDefault="00933E47" w:rsidP="00933E47">
            <w:pPr>
              <w:rPr>
                <w:rFonts w:cstheme="minorHAnsi"/>
                <w:b/>
              </w:rPr>
            </w:pPr>
            <w:r w:rsidRPr="00D1177A">
              <w:rPr>
                <w:rFonts w:cstheme="minorHAnsi"/>
                <w:b/>
              </w:rPr>
              <w:t>£</w:t>
            </w:r>
            <w:r w:rsidR="00BB41B9" w:rsidRPr="00D1177A">
              <w:rPr>
                <w:rFonts w:cstheme="minorHAnsi"/>
                <w:b/>
              </w:rPr>
              <w:t>3.7</w:t>
            </w:r>
            <w:r w:rsidR="004D6FAA" w:rsidRPr="00D1177A">
              <w:rPr>
                <w:rFonts w:cstheme="minorHAnsi"/>
                <w:b/>
              </w:rPr>
              <w:t>3</w:t>
            </w:r>
          </w:p>
        </w:tc>
        <w:tc>
          <w:tcPr>
            <w:tcW w:w="893" w:type="dxa"/>
            <w:shd w:val="clear" w:color="auto" w:fill="ACB9CA" w:themeFill="text2" w:themeFillTint="66"/>
          </w:tcPr>
          <w:p w14:paraId="23A49351" w14:textId="269141AF" w:rsidR="00933E47" w:rsidRPr="00D1177A" w:rsidRDefault="00933E47" w:rsidP="00933E47">
            <w:pPr>
              <w:rPr>
                <w:rFonts w:cstheme="minorHAnsi"/>
                <w:b/>
              </w:rPr>
            </w:pPr>
            <w:r w:rsidRPr="00D1177A">
              <w:rPr>
                <w:rFonts w:cstheme="minorHAnsi"/>
                <w:b/>
              </w:rPr>
              <w:t>£</w:t>
            </w:r>
            <w:r w:rsidR="00BB41B9" w:rsidRPr="00D1177A">
              <w:rPr>
                <w:rFonts w:cstheme="minorHAnsi"/>
                <w:b/>
              </w:rPr>
              <w:t>4.</w:t>
            </w:r>
            <w:r w:rsidR="004D6FAA" w:rsidRPr="00D1177A">
              <w:rPr>
                <w:rFonts w:cstheme="minorHAnsi"/>
                <w:b/>
              </w:rPr>
              <w:t>35</w:t>
            </w:r>
          </w:p>
        </w:tc>
        <w:tc>
          <w:tcPr>
            <w:tcW w:w="893" w:type="dxa"/>
            <w:shd w:val="clear" w:color="auto" w:fill="ACB9CA" w:themeFill="text2" w:themeFillTint="66"/>
          </w:tcPr>
          <w:p w14:paraId="7BB43FFF" w14:textId="1FAD314F" w:rsidR="00933E47" w:rsidRPr="00D1177A" w:rsidRDefault="00933E47" w:rsidP="00933E47">
            <w:pPr>
              <w:rPr>
                <w:rFonts w:cstheme="minorHAnsi"/>
                <w:b/>
              </w:rPr>
            </w:pPr>
            <w:r w:rsidRPr="00D1177A">
              <w:rPr>
                <w:rFonts w:cstheme="minorHAnsi"/>
                <w:b/>
              </w:rPr>
              <w:t>£</w:t>
            </w:r>
            <w:r w:rsidR="00BB41B9" w:rsidRPr="00D1177A">
              <w:rPr>
                <w:rFonts w:cstheme="minorHAnsi"/>
                <w:b/>
              </w:rPr>
              <w:t>4.</w:t>
            </w:r>
            <w:r w:rsidR="000B293F" w:rsidRPr="00D1177A">
              <w:rPr>
                <w:rFonts w:cstheme="minorHAnsi"/>
                <w:b/>
              </w:rPr>
              <w:t>97</w:t>
            </w:r>
          </w:p>
        </w:tc>
        <w:tc>
          <w:tcPr>
            <w:tcW w:w="894" w:type="dxa"/>
            <w:shd w:val="clear" w:color="auto" w:fill="92D050"/>
          </w:tcPr>
          <w:p w14:paraId="4D0814F8" w14:textId="1F59E300" w:rsidR="00933E47" w:rsidRPr="00D1177A" w:rsidRDefault="00933E47" w:rsidP="00933E47">
            <w:pPr>
              <w:rPr>
                <w:rFonts w:cstheme="minorHAnsi"/>
                <w:b/>
              </w:rPr>
            </w:pPr>
            <w:r w:rsidRPr="00D1177A">
              <w:rPr>
                <w:rFonts w:cstheme="minorHAnsi"/>
                <w:b/>
              </w:rPr>
              <w:t>£</w:t>
            </w:r>
            <w:r w:rsidR="007D1C2C" w:rsidRPr="00D1177A">
              <w:rPr>
                <w:rFonts w:cstheme="minorHAnsi"/>
                <w:b/>
              </w:rPr>
              <w:t>5.5</w:t>
            </w:r>
            <w:r w:rsidR="008806DA">
              <w:rPr>
                <w:rFonts w:cstheme="minorHAnsi"/>
                <w:b/>
              </w:rPr>
              <w:t>5</w:t>
            </w:r>
          </w:p>
        </w:tc>
        <w:tc>
          <w:tcPr>
            <w:tcW w:w="894" w:type="dxa"/>
            <w:shd w:val="clear" w:color="auto" w:fill="ACB9CA" w:themeFill="text2" w:themeFillTint="66"/>
          </w:tcPr>
          <w:p w14:paraId="4A194755" w14:textId="37D22094" w:rsidR="00933E47" w:rsidRPr="00D1177A" w:rsidRDefault="00933E47" w:rsidP="00933E47">
            <w:pPr>
              <w:rPr>
                <w:rFonts w:cstheme="minorHAnsi"/>
                <w:b/>
              </w:rPr>
            </w:pPr>
            <w:r w:rsidRPr="00D1177A">
              <w:rPr>
                <w:rFonts w:cstheme="minorHAnsi"/>
                <w:b/>
              </w:rPr>
              <w:t>£</w:t>
            </w:r>
            <w:r w:rsidR="00305D16" w:rsidRPr="00D1177A">
              <w:rPr>
                <w:rFonts w:cstheme="minorHAnsi"/>
                <w:b/>
              </w:rPr>
              <w:t>6.83</w:t>
            </w:r>
          </w:p>
        </w:tc>
        <w:tc>
          <w:tcPr>
            <w:tcW w:w="894" w:type="dxa"/>
            <w:shd w:val="clear" w:color="auto" w:fill="ACB9CA" w:themeFill="text2" w:themeFillTint="66"/>
          </w:tcPr>
          <w:p w14:paraId="46D26E88" w14:textId="313DCE57" w:rsidR="00933E47" w:rsidRPr="00D1177A" w:rsidRDefault="00933E47" w:rsidP="00933E47">
            <w:pPr>
              <w:rPr>
                <w:rFonts w:cstheme="minorHAnsi"/>
                <w:b/>
              </w:rPr>
            </w:pPr>
            <w:r w:rsidRPr="00D1177A">
              <w:rPr>
                <w:rFonts w:cstheme="minorHAnsi"/>
                <w:b/>
              </w:rPr>
              <w:t>£</w:t>
            </w:r>
            <w:r w:rsidR="00305D16" w:rsidRPr="00D1177A">
              <w:rPr>
                <w:rFonts w:cstheme="minorHAnsi"/>
                <w:b/>
              </w:rPr>
              <w:t>8.07</w:t>
            </w:r>
          </w:p>
        </w:tc>
        <w:tc>
          <w:tcPr>
            <w:tcW w:w="894" w:type="dxa"/>
            <w:shd w:val="clear" w:color="auto" w:fill="ACB9CA" w:themeFill="text2" w:themeFillTint="66"/>
          </w:tcPr>
          <w:p w14:paraId="11E72B67" w14:textId="02FF3827" w:rsidR="00933E47" w:rsidRPr="00D1177A" w:rsidRDefault="00933E47" w:rsidP="00933E47">
            <w:pPr>
              <w:rPr>
                <w:rFonts w:cstheme="minorHAnsi"/>
                <w:b/>
              </w:rPr>
            </w:pPr>
            <w:r w:rsidRPr="00D1177A">
              <w:rPr>
                <w:rFonts w:cstheme="minorHAnsi"/>
                <w:b/>
              </w:rPr>
              <w:t>£</w:t>
            </w:r>
            <w:r w:rsidR="00AF7540" w:rsidRPr="00D1177A">
              <w:rPr>
                <w:rFonts w:cstheme="minorHAnsi"/>
                <w:b/>
              </w:rPr>
              <w:t>9.32</w:t>
            </w:r>
          </w:p>
        </w:tc>
        <w:tc>
          <w:tcPr>
            <w:tcW w:w="894" w:type="dxa"/>
            <w:shd w:val="clear" w:color="auto" w:fill="ACB9CA" w:themeFill="text2" w:themeFillTint="66"/>
          </w:tcPr>
          <w:p w14:paraId="6C78D9A5" w14:textId="6A57FF17" w:rsidR="00933E47" w:rsidRPr="00D1177A" w:rsidRDefault="00933E47" w:rsidP="00933E47">
            <w:pPr>
              <w:rPr>
                <w:rFonts w:cstheme="minorHAnsi"/>
                <w:b/>
              </w:rPr>
            </w:pPr>
            <w:r w:rsidRPr="00D1177A">
              <w:rPr>
                <w:rFonts w:cstheme="minorHAnsi"/>
                <w:b/>
              </w:rPr>
              <w:t>£</w:t>
            </w:r>
            <w:r w:rsidR="00AF7540" w:rsidRPr="00D1177A">
              <w:rPr>
                <w:rFonts w:cstheme="minorHAnsi"/>
                <w:b/>
              </w:rPr>
              <w:t>11.18</w:t>
            </w:r>
          </w:p>
        </w:tc>
        <w:tc>
          <w:tcPr>
            <w:tcW w:w="944" w:type="dxa"/>
            <w:shd w:val="clear" w:color="auto" w:fill="ACB9CA" w:themeFill="text2" w:themeFillTint="66"/>
          </w:tcPr>
          <w:p w14:paraId="734276DD" w14:textId="65494718" w:rsidR="00933E47" w:rsidRPr="00D1177A" w:rsidRDefault="00933E47" w:rsidP="00933E47">
            <w:pPr>
              <w:rPr>
                <w:rFonts w:cstheme="minorHAnsi"/>
                <w:b/>
              </w:rPr>
            </w:pPr>
            <w:r w:rsidRPr="00D1177A">
              <w:rPr>
                <w:rFonts w:cstheme="minorHAnsi"/>
                <w:b/>
              </w:rPr>
              <w:t>£</w:t>
            </w:r>
            <w:r w:rsidR="00AF7540" w:rsidRPr="00D1177A">
              <w:rPr>
                <w:rFonts w:cstheme="minorHAnsi"/>
                <w:b/>
              </w:rPr>
              <w:t>13.04</w:t>
            </w:r>
          </w:p>
        </w:tc>
      </w:tr>
      <w:tr w:rsidR="00933E47" w:rsidRPr="00D1177A" w14:paraId="45D1432D" w14:textId="77777777" w:rsidTr="00933E47">
        <w:tc>
          <w:tcPr>
            <w:tcW w:w="921" w:type="dxa"/>
          </w:tcPr>
          <w:p w14:paraId="6D451D4B" w14:textId="77777777" w:rsidR="00933E47" w:rsidRPr="00D1177A" w:rsidRDefault="00933E47" w:rsidP="00933E47">
            <w:pPr>
              <w:rPr>
                <w:rFonts w:cstheme="minorHAnsi"/>
                <w:b/>
              </w:rPr>
            </w:pPr>
            <w:r w:rsidRPr="00D1177A">
              <w:rPr>
                <w:rFonts w:cstheme="minorHAnsi"/>
                <w:b/>
              </w:rPr>
              <w:t>Week</w:t>
            </w:r>
          </w:p>
        </w:tc>
        <w:tc>
          <w:tcPr>
            <w:tcW w:w="895" w:type="dxa"/>
            <w:shd w:val="clear" w:color="auto" w:fill="ACB9CA" w:themeFill="text2" w:themeFillTint="66"/>
          </w:tcPr>
          <w:p w14:paraId="0F81B764" w14:textId="47EF1F68" w:rsidR="00933E47" w:rsidRPr="00D1177A" w:rsidRDefault="00933E47" w:rsidP="00933E47">
            <w:pPr>
              <w:rPr>
                <w:rFonts w:cstheme="minorHAnsi"/>
                <w:b/>
              </w:rPr>
            </w:pPr>
            <w:r w:rsidRPr="00D1177A">
              <w:rPr>
                <w:rFonts w:cstheme="minorHAnsi"/>
                <w:b/>
              </w:rPr>
              <w:t>£</w:t>
            </w:r>
            <w:r w:rsidR="008E5F4C" w:rsidRPr="00D1177A">
              <w:rPr>
                <w:rFonts w:cstheme="minorHAnsi"/>
                <w:b/>
              </w:rPr>
              <w:t>0.8</w:t>
            </w:r>
            <w:r w:rsidR="006E0F82" w:rsidRPr="00D1177A">
              <w:rPr>
                <w:rFonts w:cstheme="minorHAnsi"/>
                <w:b/>
              </w:rPr>
              <w:t>6</w:t>
            </w:r>
          </w:p>
        </w:tc>
        <w:tc>
          <w:tcPr>
            <w:tcW w:w="893" w:type="dxa"/>
            <w:shd w:val="clear" w:color="auto" w:fill="ACB9CA" w:themeFill="text2" w:themeFillTint="66"/>
          </w:tcPr>
          <w:p w14:paraId="7E653597" w14:textId="4F584DA4" w:rsidR="00933E47" w:rsidRPr="00D1177A" w:rsidRDefault="00933E47" w:rsidP="00933E47">
            <w:pPr>
              <w:rPr>
                <w:rFonts w:cstheme="minorHAnsi"/>
                <w:b/>
              </w:rPr>
            </w:pPr>
            <w:r w:rsidRPr="00D1177A">
              <w:rPr>
                <w:rFonts w:cstheme="minorHAnsi"/>
                <w:b/>
              </w:rPr>
              <w:t>£</w:t>
            </w:r>
            <w:r w:rsidR="004D6FAA" w:rsidRPr="00D1177A">
              <w:rPr>
                <w:rFonts w:cstheme="minorHAnsi"/>
                <w:b/>
              </w:rPr>
              <w:t>1.00</w:t>
            </w:r>
          </w:p>
        </w:tc>
        <w:tc>
          <w:tcPr>
            <w:tcW w:w="893" w:type="dxa"/>
            <w:shd w:val="clear" w:color="auto" w:fill="ACB9CA" w:themeFill="text2" w:themeFillTint="66"/>
          </w:tcPr>
          <w:p w14:paraId="0BC5DFE3" w14:textId="34D8E502" w:rsidR="00933E47" w:rsidRPr="00D1177A" w:rsidRDefault="00933E47" w:rsidP="00933E47">
            <w:pPr>
              <w:rPr>
                <w:rFonts w:cstheme="minorHAnsi"/>
                <w:b/>
              </w:rPr>
            </w:pPr>
            <w:r w:rsidRPr="00D1177A">
              <w:rPr>
                <w:rFonts w:cstheme="minorHAnsi"/>
                <w:b/>
              </w:rPr>
              <w:t>£</w:t>
            </w:r>
            <w:r w:rsidR="00BB41B9" w:rsidRPr="00D1177A">
              <w:rPr>
                <w:rFonts w:cstheme="minorHAnsi"/>
                <w:b/>
              </w:rPr>
              <w:t>1.1</w:t>
            </w:r>
            <w:r w:rsidR="000B293F" w:rsidRPr="00D1177A">
              <w:rPr>
                <w:rFonts w:cstheme="minorHAnsi"/>
                <w:b/>
              </w:rPr>
              <w:t>5</w:t>
            </w:r>
          </w:p>
        </w:tc>
        <w:tc>
          <w:tcPr>
            <w:tcW w:w="894" w:type="dxa"/>
            <w:shd w:val="clear" w:color="auto" w:fill="92D050"/>
          </w:tcPr>
          <w:p w14:paraId="412ACF06" w14:textId="28391ED7" w:rsidR="00933E47" w:rsidRPr="00D1177A" w:rsidRDefault="00933E47" w:rsidP="00933E47">
            <w:pPr>
              <w:rPr>
                <w:rFonts w:cstheme="minorHAnsi"/>
                <w:b/>
              </w:rPr>
            </w:pPr>
            <w:r w:rsidRPr="00D1177A">
              <w:rPr>
                <w:rFonts w:cstheme="minorHAnsi"/>
                <w:b/>
              </w:rPr>
              <w:t>£</w:t>
            </w:r>
            <w:r w:rsidR="007D1C2C" w:rsidRPr="00D1177A">
              <w:rPr>
                <w:rFonts w:cstheme="minorHAnsi"/>
                <w:b/>
              </w:rPr>
              <w:t>1.2</w:t>
            </w:r>
            <w:r w:rsidR="008806DA">
              <w:rPr>
                <w:rFonts w:cstheme="minorHAnsi"/>
                <w:b/>
              </w:rPr>
              <w:t>8</w:t>
            </w:r>
          </w:p>
        </w:tc>
        <w:tc>
          <w:tcPr>
            <w:tcW w:w="894" w:type="dxa"/>
            <w:shd w:val="clear" w:color="auto" w:fill="ACB9CA" w:themeFill="text2" w:themeFillTint="66"/>
          </w:tcPr>
          <w:p w14:paraId="2254DE91" w14:textId="3C226543" w:rsidR="00933E47" w:rsidRPr="00D1177A" w:rsidRDefault="00933E47" w:rsidP="00933E47">
            <w:pPr>
              <w:rPr>
                <w:rFonts w:cstheme="minorHAnsi"/>
                <w:b/>
              </w:rPr>
            </w:pPr>
            <w:r w:rsidRPr="00D1177A">
              <w:rPr>
                <w:rFonts w:cstheme="minorHAnsi"/>
                <w:b/>
              </w:rPr>
              <w:t>£</w:t>
            </w:r>
            <w:r w:rsidR="00305D16" w:rsidRPr="00D1177A">
              <w:rPr>
                <w:rFonts w:cstheme="minorHAnsi"/>
                <w:b/>
              </w:rPr>
              <w:t>1.58</w:t>
            </w:r>
          </w:p>
        </w:tc>
        <w:tc>
          <w:tcPr>
            <w:tcW w:w="894" w:type="dxa"/>
            <w:shd w:val="clear" w:color="auto" w:fill="ACB9CA" w:themeFill="text2" w:themeFillTint="66"/>
          </w:tcPr>
          <w:p w14:paraId="2CEB1BCC" w14:textId="6019F1E7" w:rsidR="00933E47" w:rsidRPr="00D1177A" w:rsidRDefault="00933E47" w:rsidP="00933E47">
            <w:pPr>
              <w:rPr>
                <w:rFonts w:cstheme="minorHAnsi"/>
                <w:b/>
              </w:rPr>
            </w:pPr>
            <w:r w:rsidRPr="00D1177A">
              <w:rPr>
                <w:rFonts w:cstheme="minorHAnsi"/>
                <w:b/>
              </w:rPr>
              <w:t>£</w:t>
            </w:r>
            <w:r w:rsidR="00305D16" w:rsidRPr="00D1177A">
              <w:rPr>
                <w:rFonts w:cstheme="minorHAnsi"/>
                <w:b/>
              </w:rPr>
              <w:t>1.86</w:t>
            </w:r>
          </w:p>
        </w:tc>
        <w:tc>
          <w:tcPr>
            <w:tcW w:w="894" w:type="dxa"/>
            <w:shd w:val="clear" w:color="auto" w:fill="ACB9CA" w:themeFill="text2" w:themeFillTint="66"/>
          </w:tcPr>
          <w:p w14:paraId="529620A6" w14:textId="75005FDD" w:rsidR="00933E47" w:rsidRPr="00D1177A" w:rsidRDefault="00933E47" w:rsidP="00933E47">
            <w:pPr>
              <w:rPr>
                <w:rFonts w:cstheme="minorHAnsi"/>
                <w:b/>
              </w:rPr>
            </w:pPr>
            <w:r w:rsidRPr="00D1177A">
              <w:rPr>
                <w:rFonts w:cstheme="minorHAnsi"/>
                <w:b/>
              </w:rPr>
              <w:t>£</w:t>
            </w:r>
            <w:r w:rsidR="00AF7540" w:rsidRPr="00D1177A">
              <w:rPr>
                <w:rFonts w:cstheme="minorHAnsi"/>
                <w:b/>
              </w:rPr>
              <w:t>2.15</w:t>
            </w:r>
          </w:p>
        </w:tc>
        <w:tc>
          <w:tcPr>
            <w:tcW w:w="894" w:type="dxa"/>
            <w:shd w:val="clear" w:color="auto" w:fill="ACB9CA" w:themeFill="text2" w:themeFillTint="66"/>
          </w:tcPr>
          <w:p w14:paraId="646F5B57" w14:textId="2D3A1306" w:rsidR="00933E47" w:rsidRPr="00D1177A" w:rsidRDefault="00933E47" w:rsidP="00933E47">
            <w:pPr>
              <w:rPr>
                <w:rFonts w:cstheme="minorHAnsi"/>
                <w:b/>
              </w:rPr>
            </w:pPr>
            <w:r w:rsidRPr="00D1177A">
              <w:rPr>
                <w:rFonts w:cstheme="minorHAnsi"/>
                <w:b/>
              </w:rPr>
              <w:t>£</w:t>
            </w:r>
            <w:r w:rsidR="00AF7540" w:rsidRPr="00D1177A">
              <w:rPr>
                <w:rFonts w:cstheme="minorHAnsi"/>
                <w:b/>
              </w:rPr>
              <w:t>2.58</w:t>
            </w:r>
          </w:p>
        </w:tc>
        <w:tc>
          <w:tcPr>
            <w:tcW w:w="944" w:type="dxa"/>
            <w:shd w:val="clear" w:color="auto" w:fill="ACB9CA" w:themeFill="text2" w:themeFillTint="66"/>
          </w:tcPr>
          <w:p w14:paraId="1F100D0C" w14:textId="6969F867" w:rsidR="00933E47" w:rsidRPr="00D1177A" w:rsidRDefault="00933E47" w:rsidP="00933E47">
            <w:pPr>
              <w:rPr>
                <w:rFonts w:cstheme="minorHAnsi"/>
                <w:b/>
              </w:rPr>
            </w:pPr>
            <w:r w:rsidRPr="00D1177A">
              <w:rPr>
                <w:rFonts w:cstheme="minorHAnsi"/>
                <w:b/>
              </w:rPr>
              <w:t>£</w:t>
            </w:r>
            <w:r w:rsidR="00AF7540" w:rsidRPr="00D1177A">
              <w:rPr>
                <w:rFonts w:cstheme="minorHAnsi"/>
                <w:b/>
              </w:rPr>
              <w:t>3.01</w:t>
            </w:r>
          </w:p>
        </w:tc>
      </w:tr>
      <w:bookmarkEnd w:id="6"/>
    </w:tbl>
    <w:p w14:paraId="42771683" w14:textId="77777777" w:rsidR="00965A57" w:rsidRDefault="00965A57">
      <w:pPr>
        <w:rPr>
          <w:rFonts w:cstheme="minorHAnsi"/>
        </w:rPr>
      </w:pPr>
    </w:p>
    <w:p w14:paraId="77B2FFC5" w14:textId="4DFEC923" w:rsidR="003F18A2" w:rsidRDefault="003F18A2">
      <w:pPr>
        <w:rPr>
          <w:rFonts w:cstheme="minorHAnsi"/>
        </w:rPr>
      </w:pPr>
      <w:bookmarkStart w:id="7" w:name="_Hlk99448953"/>
      <w:r w:rsidRPr="00D1177A">
        <w:rPr>
          <w:rFonts w:cstheme="minorHAnsi"/>
        </w:rPr>
        <w:t>The precept breakdown based on £</w:t>
      </w:r>
      <w:r w:rsidRPr="00D1177A">
        <w:rPr>
          <w:rFonts w:cstheme="minorHAnsi"/>
          <w:b/>
        </w:rPr>
        <w:t>1</w:t>
      </w:r>
      <w:r>
        <w:rPr>
          <w:rFonts w:cstheme="minorHAnsi"/>
          <w:b/>
        </w:rPr>
        <w:t>85</w:t>
      </w:r>
      <w:r w:rsidRPr="00D1177A">
        <w:rPr>
          <w:rFonts w:cstheme="minorHAnsi"/>
          <w:b/>
        </w:rPr>
        <w:t>,000</w:t>
      </w:r>
      <w:r w:rsidRPr="00D1177A">
        <w:rPr>
          <w:rFonts w:cstheme="minorHAnsi"/>
        </w:rPr>
        <w:t xml:space="preserve"> for 20</w:t>
      </w:r>
      <w:r>
        <w:rPr>
          <w:rFonts w:cstheme="minorHAnsi"/>
        </w:rPr>
        <w:t>22</w:t>
      </w:r>
      <w:r w:rsidRPr="00D1177A">
        <w:rPr>
          <w:rFonts w:cstheme="minorHAnsi"/>
        </w:rPr>
        <w:t>/2</w:t>
      </w:r>
      <w:r>
        <w:rPr>
          <w:rFonts w:cstheme="minorHAnsi"/>
        </w:rPr>
        <w:t>3</w:t>
      </w:r>
      <w:r w:rsidRPr="00D1177A">
        <w:rPr>
          <w:rFonts w:cstheme="minorHAnsi"/>
        </w:rPr>
        <w:t xml:space="preserve"> </w:t>
      </w:r>
      <w:r>
        <w:rPr>
          <w:rFonts w:cstheme="minorHAnsi"/>
        </w:rPr>
        <w:t>is</w:t>
      </w:r>
      <w:r w:rsidRPr="00D1177A">
        <w:rPr>
          <w:rFonts w:cstheme="minorHAnsi"/>
        </w:rPr>
        <w:t xml:space="preserve"> as follows:</w:t>
      </w:r>
    </w:p>
    <w:tbl>
      <w:tblPr>
        <w:tblStyle w:val="TableGrid"/>
        <w:tblW w:w="0" w:type="auto"/>
        <w:tblLook w:val="04A0" w:firstRow="1" w:lastRow="0" w:firstColumn="1" w:lastColumn="0" w:noHBand="0" w:noVBand="1"/>
      </w:tblPr>
      <w:tblGrid>
        <w:gridCol w:w="921"/>
        <w:gridCol w:w="895"/>
        <w:gridCol w:w="893"/>
        <w:gridCol w:w="893"/>
        <w:gridCol w:w="894"/>
        <w:gridCol w:w="944"/>
        <w:gridCol w:w="944"/>
        <w:gridCol w:w="944"/>
        <w:gridCol w:w="944"/>
        <w:gridCol w:w="944"/>
      </w:tblGrid>
      <w:tr w:rsidR="003F18A2" w:rsidRPr="00D1177A" w14:paraId="1A9C7637" w14:textId="77777777" w:rsidTr="0051301D">
        <w:tc>
          <w:tcPr>
            <w:tcW w:w="921" w:type="dxa"/>
          </w:tcPr>
          <w:p w14:paraId="51C7C808" w14:textId="77777777" w:rsidR="003F18A2" w:rsidRPr="00D1177A" w:rsidRDefault="003F18A2" w:rsidP="0051301D">
            <w:pPr>
              <w:jc w:val="center"/>
              <w:rPr>
                <w:rFonts w:cstheme="minorHAnsi"/>
                <w:b/>
              </w:rPr>
            </w:pPr>
            <w:r w:rsidRPr="00D1177A">
              <w:rPr>
                <w:rFonts w:cstheme="minorHAnsi"/>
                <w:b/>
              </w:rPr>
              <w:t>Precept Cost - £</w:t>
            </w:r>
          </w:p>
        </w:tc>
        <w:tc>
          <w:tcPr>
            <w:tcW w:w="895" w:type="dxa"/>
          </w:tcPr>
          <w:p w14:paraId="7851CED1" w14:textId="77777777" w:rsidR="003F18A2" w:rsidRPr="00D1177A" w:rsidRDefault="003F18A2" w:rsidP="0051301D">
            <w:pPr>
              <w:rPr>
                <w:rFonts w:cstheme="minorHAnsi"/>
                <w:b/>
              </w:rPr>
            </w:pPr>
            <w:r w:rsidRPr="00D1177A">
              <w:rPr>
                <w:rFonts w:cstheme="minorHAnsi"/>
                <w:b/>
              </w:rPr>
              <w:t>Band A</w:t>
            </w:r>
          </w:p>
        </w:tc>
        <w:tc>
          <w:tcPr>
            <w:tcW w:w="893" w:type="dxa"/>
          </w:tcPr>
          <w:p w14:paraId="7578280D" w14:textId="77777777" w:rsidR="003F18A2" w:rsidRPr="00D1177A" w:rsidRDefault="003F18A2" w:rsidP="0051301D">
            <w:pPr>
              <w:rPr>
                <w:rFonts w:cstheme="minorHAnsi"/>
                <w:b/>
              </w:rPr>
            </w:pPr>
            <w:r w:rsidRPr="00D1177A">
              <w:rPr>
                <w:rFonts w:cstheme="minorHAnsi"/>
                <w:b/>
              </w:rPr>
              <w:t>Band B</w:t>
            </w:r>
          </w:p>
        </w:tc>
        <w:tc>
          <w:tcPr>
            <w:tcW w:w="893" w:type="dxa"/>
          </w:tcPr>
          <w:p w14:paraId="1DA56BF1" w14:textId="77777777" w:rsidR="003F18A2" w:rsidRPr="00D1177A" w:rsidRDefault="003F18A2" w:rsidP="0051301D">
            <w:pPr>
              <w:rPr>
                <w:rFonts w:cstheme="minorHAnsi"/>
                <w:b/>
              </w:rPr>
            </w:pPr>
            <w:r w:rsidRPr="00D1177A">
              <w:rPr>
                <w:rFonts w:cstheme="minorHAnsi"/>
                <w:b/>
              </w:rPr>
              <w:t>Band C</w:t>
            </w:r>
          </w:p>
        </w:tc>
        <w:tc>
          <w:tcPr>
            <w:tcW w:w="894" w:type="dxa"/>
            <w:shd w:val="clear" w:color="auto" w:fill="92D050"/>
          </w:tcPr>
          <w:p w14:paraId="6E2AC1B5" w14:textId="77777777" w:rsidR="003F18A2" w:rsidRPr="00D1177A" w:rsidRDefault="003F18A2" w:rsidP="0051301D">
            <w:pPr>
              <w:rPr>
                <w:rFonts w:cstheme="minorHAnsi"/>
                <w:b/>
              </w:rPr>
            </w:pPr>
            <w:r w:rsidRPr="00D1177A">
              <w:rPr>
                <w:rFonts w:cstheme="minorHAnsi"/>
                <w:b/>
              </w:rPr>
              <w:t>Band D</w:t>
            </w:r>
          </w:p>
        </w:tc>
        <w:tc>
          <w:tcPr>
            <w:tcW w:w="894" w:type="dxa"/>
          </w:tcPr>
          <w:p w14:paraId="79562FB1" w14:textId="77777777" w:rsidR="003F18A2" w:rsidRPr="00D1177A" w:rsidRDefault="003F18A2" w:rsidP="0051301D">
            <w:pPr>
              <w:rPr>
                <w:rFonts w:cstheme="minorHAnsi"/>
                <w:b/>
              </w:rPr>
            </w:pPr>
            <w:r w:rsidRPr="00D1177A">
              <w:rPr>
                <w:rFonts w:cstheme="minorHAnsi"/>
                <w:b/>
              </w:rPr>
              <w:t xml:space="preserve">Band E </w:t>
            </w:r>
          </w:p>
        </w:tc>
        <w:tc>
          <w:tcPr>
            <w:tcW w:w="894" w:type="dxa"/>
          </w:tcPr>
          <w:p w14:paraId="7A708BB7" w14:textId="77777777" w:rsidR="003F18A2" w:rsidRPr="00D1177A" w:rsidRDefault="003F18A2" w:rsidP="0051301D">
            <w:pPr>
              <w:rPr>
                <w:rFonts w:cstheme="minorHAnsi"/>
                <w:b/>
              </w:rPr>
            </w:pPr>
            <w:r w:rsidRPr="00D1177A">
              <w:rPr>
                <w:rFonts w:cstheme="minorHAnsi"/>
                <w:b/>
              </w:rPr>
              <w:t>Band F</w:t>
            </w:r>
          </w:p>
        </w:tc>
        <w:tc>
          <w:tcPr>
            <w:tcW w:w="894" w:type="dxa"/>
          </w:tcPr>
          <w:p w14:paraId="4AACD368" w14:textId="77777777" w:rsidR="003F18A2" w:rsidRPr="00D1177A" w:rsidRDefault="003F18A2" w:rsidP="0051301D">
            <w:pPr>
              <w:rPr>
                <w:rFonts w:cstheme="minorHAnsi"/>
                <w:b/>
              </w:rPr>
            </w:pPr>
            <w:r w:rsidRPr="00D1177A">
              <w:rPr>
                <w:rFonts w:cstheme="minorHAnsi"/>
                <w:b/>
              </w:rPr>
              <w:t xml:space="preserve">Band G </w:t>
            </w:r>
          </w:p>
        </w:tc>
        <w:tc>
          <w:tcPr>
            <w:tcW w:w="894" w:type="dxa"/>
          </w:tcPr>
          <w:p w14:paraId="63371439" w14:textId="77777777" w:rsidR="003F18A2" w:rsidRPr="00D1177A" w:rsidRDefault="003F18A2" w:rsidP="0051301D">
            <w:pPr>
              <w:rPr>
                <w:rFonts w:cstheme="minorHAnsi"/>
                <w:b/>
              </w:rPr>
            </w:pPr>
            <w:r w:rsidRPr="00D1177A">
              <w:rPr>
                <w:rFonts w:cstheme="minorHAnsi"/>
                <w:b/>
              </w:rPr>
              <w:t xml:space="preserve">Band H </w:t>
            </w:r>
          </w:p>
        </w:tc>
        <w:tc>
          <w:tcPr>
            <w:tcW w:w="944" w:type="dxa"/>
          </w:tcPr>
          <w:p w14:paraId="530FA792" w14:textId="77777777" w:rsidR="003F18A2" w:rsidRPr="00D1177A" w:rsidRDefault="003F18A2" w:rsidP="0051301D">
            <w:pPr>
              <w:rPr>
                <w:rFonts w:cstheme="minorHAnsi"/>
                <w:b/>
              </w:rPr>
            </w:pPr>
            <w:r w:rsidRPr="00D1177A">
              <w:rPr>
                <w:rFonts w:cstheme="minorHAnsi"/>
                <w:b/>
              </w:rPr>
              <w:t>Band I</w:t>
            </w:r>
          </w:p>
        </w:tc>
      </w:tr>
      <w:tr w:rsidR="003F18A2" w:rsidRPr="00D1177A" w14:paraId="5EECAE24" w14:textId="77777777" w:rsidTr="0051301D">
        <w:tc>
          <w:tcPr>
            <w:tcW w:w="921" w:type="dxa"/>
          </w:tcPr>
          <w:p w14:paraId="7F6FDE37" w14:textId="77777777" w:rsidR="003F18A2" w:rsidRPr="00D1177A" w:rsidRDefault="003F18A2" w:rsidP="0051301D">
            <w:pPr>
              <w:rPr>
                <w:rFonts w:cstheme="minorHAnsi"/>
                <w:b/>
              </w:rPr>
            </w:pPr>
            <w:r w:rsidRPr="00D1177A">
              <w:rPr>
                <w:rFonts w:cstheme="minorHAnsi"/>
                <w:b/>
              </w:rPr>
              <w:t>Year</w:t>
            </w:r>
          </w:p>
        </w:tc>
        <w:tc>
          <w:tcPr>
            <w:tcW w:w="895" w:type="dxa"/>
            <w:shd w:val="clear" w:color="auto" w:fill="ACB9CA" w:themeFill="text2" w:themeFillTint="66"/>
          </w:tcPr>
          <w:p w14:paraId="01ACD3B4" w14:textId="2D28F017" w:rsidR="003F18A2" w:rsidRPr="00D1177A" w:rsidRDefault="003F18A2" w:rsidP="0051301D">
            <w:pPr>
              <w:rPr>
                <w:rFonts w:cstheme="minorHAnsi"/>
                <w:b/>
              </w:rPr>
            </w:pPr>
            <w:r w:rsidRPr="00D1177A">
              <w:rPr>
                <w:rFonts w:cstheme="minorHAnsi"/>
                <w:b/>
              </w:rPr>
              <w:t>£</w:t>
            </w:r>
            <w:r w:rsidR="00FA2564">
              <w:rPr>
                <w:rFonts w:cstheme="minorHAnsi"/>
                <w:b/>
              </w:rPr>
              <w:t>64.13</w:t>
            </w:r>
          </w:p>
        </w:tc>
        <w:tc>
          <w:tcPr>
            <w:tcW w:w="893" w:type="dxa"/>
            <w:shd w:val="clear" w:color="auto" w:fill="ACB9CA" w:themeFill="text2" w:themeFillTint="66"/>
          </w:tcPr>
          <w:p w14:paraId="5E424D45" w14:textId="1F2E2DA4" w:rsidR="003F18A2" w:rsidRPr="00D1177A" w:rsidRDefault="003F18A2" w:rsidP="0051301D">
            <w:pPr>
              <w:rPr>
                <w:rFonts w:cstheme="minorHAnsi"/>
                <w:b/>
              </w:rPr>
            </w:pPr>
            <w:r w:rsidRPr="00D1177A">
              <w:rPr>
                <w:rFonts w:cstheme="minorHAnsi"/>
                <w:b/>
              </w:rPr>
              <w:t>£</w:t>
            </w:r>
            <w:r w:rsidR="00F45FFA">
              <w:rPr>
                <w:rFonts w:cstheme="minorHAnsi"/>
                <w:b/>
              </w:rPr>
              <w:t>74.82</w:t>
            </w:r>
          </w:p>
        </w:tc>
        <w:tc>
          <w:tcPr>
            <w:tcW w:w="893" w:type="dxa"/>
            <w:shd w:val="clear" w:color="auto" w:fill="ACB9CA" w:themeFill="text2" w:themeFillTint="66"/>
          </w:tcPr>
          <w:p w14:paraId="309B48B4" w14:textId="31788893" w:rsidR="003F18A2" w:rsidRPr="00D1177A" w:rsidRDefault="003F18A2" w:rsidP="0051301D">
            <w:pPr>
              <w:rPr>
                <w:rFonts w:cstheme="minorHAnsi"/>
                <w:b/>
              </w:rPr>
            </w:pPr>
            <w:r w:rsidRPr="00D1177A">
              <w:rPr>
                <w:rFonts w:cstheme="minorHAnsi"/>
                <w:b/>
              </w:rPr>
              <w:t>£</w:t>
            </w:r>
            <w:r w:rsidR="00ED3E8C">
              <w:rPr>
                <w:rFonts w:cstheme="minorHAnsi"/>
                <w:b/>
              </w:rPr>
              <w:t>85.28</w:t>
            </w:r>
          </w:p>
        </w:tc>
        <w:tc>
          <w:tcPr>
            <w:tcW w:w="894" w:type="dxa"/>
            <w:shd w:val="clear" w:color="auto" w:fill="92D050"/>
          </w:tcPr>
          <w:p w14:paraId="5040FCCD" w14:textId="67718022" w:rsidR="003F18A2" w:rsidRPr="00D1177A" w:rsidRDefault="003F18A2" w:rsidP="0051301D">
            <w:pPr>
              <w:rPr>
                <w:rFonts w:cstheme="minorHAnsi"/>
                <w:b/>
              </w:rPr>
            </w:pPr>
            <w:r w:rsidRPr="00D1177A">
              <w:rPr>
                <w:rFonts w:cstheme="minorHAnsi"/>
                <w:b/>
              </w:rPr>
              <w:t>£</w:t>
            </w:r>
            <w:r>
              <w:rPr>
                <w:rFonts w:cstheme="minorHAnsi"/>
                <w:b/>
              </w:rPr>
              <w:t>94.24</w:t>
            </w:r>
          </w:p>
        </w:tc>
        <w:tc>
          <w:tcPr>
            <w:tcW w:w="894" w:type="dxa"/>
            <w:shd w:val="clear" w:color="auto" w:fill="ACB9CA" w:themeFill="text2" w:themeFillTint="66"/>
          </w:tcPr>
          <w:p w14:paraId="682F3563" w14:textId="4744D1C1" w:rsidR="003F18A2" w:rsidRPr="00D1177A" w:rsidRDefault="003F18A2" w:rsidP="0051301D">
            <w:pPr>
              <w:rPr>
                <w:rFonts w:cstheme="minorHAnsi"/>
                <w:b/>
              </w:rPr>
            </w:pPr>
            <w:r w:rsidRPr="00D1177A">
              <w:rPr>
                <w:rFonts w:cstheme="minorHAnsi"/>
                <w:b/>
              </w:rPr>
              <w:t>£</w:t>
            </w:r>
            <w:r w:rsidR="003B52FA">
              <w:rPr>
                <w:rFonts w:cstheme="minorHAnsi"/>
                <w:b/>
              </w:rPr>
              <w:t>117.00</w:t>
            </w:r>
          </w:p>
        </w:tc>
        <w:tc>
          <w:tcPr>
            <w:tcW w:w="894" w:type="dxa"/>
            <w:shd w:val="clear" w:color="auto" w:fill="ACB9CA" w:themeFill="text2" w:themeFillTint="66"/>
          </w:tcPr>
          <w:p w14:paraId="76200CE6" w14:textId="7B7ADAE7" w:rsidR="003F18A2" w:rsidRPr="00D1177A" w:rsidRDefault="003F18A2" w:rsidP="0051301D">
            <w:pPr>
              <w:rPr>
                <w:rFonts w:cstheme="minorHAnsi"/>
                <w:b/>
              </w:rPr>
            </w:pPr>
            <w:r w:rsidRPr="00D1177A">
              <w:rPr>
                <w:rFonts w:cstheme="minorHAnsi"/>
                <w:b/>
              </w:rPr>
              <w:t>£</w:t>
            </w:r>
            <w:r w:rsidR="009D4BCE">
              <w:rPr>
                <w:rFonts w:cstheme="minorHAnsi"/>
                <w:b/>
              </w:rPr>
              <w:t>127.92</w:t>
            </w:r>
          </w:p>
        </w:tc>
        <w:tc>
          <w:tcPr>
            <w:tcW w:w="894" w:type="dxa"/>
            <w:shd w:val="clear" w:color="auto" w:fill="ACB9CA" w:themeFill="text2" w:themeFillTint="66"/>
          </w:tcPr>
          <w:p w14:paraId="469BD003" w14:textId="23E33EBD" w:rsidR="003F18A2" w:rsidRPr="00D1177A" w:rsidRDefault="003F18A2" w:rsidP="0051301D">
            <w:pPr>
              <w:rPr>
                <w:rFonts w:cstheme="minorHAnsi"/>
                <w:b/>
              </w:rPr>
            </w:pPr>
            <w:r w:rsidRPr="00D1177A">
              <w:rPr>
                <w:rFonts w:cstheme="minorHAnsi"/>
                <w:b/>
              </w:rPr>
              <w:t>£1</w:t>
            </w:r>
            <w:r w:rsidR="002C4661">
              <w:rPr>
                <w:rFonts w:cstheme="minorHAnsi"/>
                <w:b/>
              </w:rPr>
              <w:t>59.64</w:t>
            </w:r>
          </w:p>
        </w:tc>
        <w:tc>
          <w:tcPr>
            <w:tcW w:w="894" w:type="dxa"/>
            <w:shd w:val="clear" w:color="auto" w:fill="ACB9CA" w:themeFill="text2" w:themeFillTint="66"/>
          </w:tcPr>
          <w:p w14:paraId="6287D1B0" w14:textId="6377D51B" w:rsidR="003F18A2" w:rsidRPr="00D1177A" w:rsidRDefault="003F18A2" w:rsidP="0051301D">
            <w:pPr>
              <w:rPr>
                <w:rFonts w:cstheme="minorHAnsi"/>
                <w:b/>
              </w:rPr>
            </w:pPr>
            <w:r w:rsidRPr="00D1177A">
              <w:rPr>
                <w:rFonts w:cstheme="minorHAnsi"/>
                <w:b/>
              </w:rPr>
              <w:t>£1</w:t>
            </w:r>
            <w:r w:rsidR="003E2CC3">
              <w:rPr>
                <w:rFonts w:cstheme="minorHAnsi"/>
                <w:b/>
              </w:rPr>
              <w:t>91.88</w:t>
            </w:r>
          </w:p>
        </w:tc>
        <w:tc>
          <w:tcPr>
            <w:tcW w:w="944" w:type="dxa"/>
            <w:shd w:val="clear" w:color="auto" w:fill="ACB9CA" w:themeFill="text2" w:themeFillTint="66"/>
          </w:tcPr>
          <w:p w14:paraId="0F843B89" w14:textId="1C0F99B8" w:rsidR="003F18A2" w:rsidRPr="00D1177A" w:rsidRDefault="003F18A2" w:rsidP="0051301D">
            <w:pPr>
              <w:rPr>
                <w:rFonts w:cstheme="minorHAnsi"/>
                <w:b/>
              </w:rPr>
            </w:pPr>
            <w:r w:rsidRPr="00D1177A">
              <w:rPr>
                <w:rFonts w:cstheme="minorHAnsi"/>
                <w:b/>
              </w:rPr>
              <w:t>£</w:t>
            </w:r>
            <w:r w:rsidR="009C7E51">
              <w:rPr>
                <w:rFonts w:cstheme="minorHAnsi"/>
                <w:b/>
              </w:rPr>
              <w:t>223.60</w:t>
            </w:r>
          </w:p>
        </w:tc>
      </w:tr>
      <w:tr w:rsidR="003F18A2" w:rsidRPr="00D1177A" w14:paraId="1177A47C" w14:textId="77777777" w:rsidTr="0051301D">
        <w:tc>
          <w:tcPr>
            <w:tcW w:w="921" w:type="dxa"/>
          </w:tcPr>
          <w:p w14:paraId="38E17DD6" w14:textId="77777777" w:rsidR="003F18A2" w:rsidRPr="00D1177A" w:rsidRDefault="003F18A2" w:rsidP="0051301D">
            <w:pPr>
              <w:rPr>
                <w:rFonts w:cstheme="minorHAnsi"/>
                <w:b/>
              </w:rPr>
            </w:pPr>
            <w:r w:rsidRPr="00D1177A">
              <w:rPr>
                <w:rFonts w:cstheme="minorHAnsi"/>
                <w:b/>
              </w:rPr>
              <w:t>Month</w:t>
            </w:r>
          </w:p>
        </w:tc>
        <w:tc>
          <w:tcPr>
            <w:tcW w:w="895" w:type="dxa"/>
            <w:shd w:val="clear" w:color="auto" w:fill="ACB9CA" w:themeFill="text2" w:themeFillTint="66"/>
          </w:tcPr>
          <w:p w14:paraId="3DA53DA7" w14:textId="6AA5410A" w:rsidR="003F18A2" w:rsidRPr="00D1177A" w:rsidRDefault="003F18A2" w:rsidP="0051301D">
            <w:pPr>
              <w:rPr>
                <w:rFonts w:cstheme="minorHAnsi"/>
                <w:b/>
              </w:rPr>
            </w:pPr>
            <w:r w:rsidRPr="00D1177A">
              <w:rPr>
                <w:rFonts w:cstheme="minorHAnsi"/>
                <w:b/>
              </w:rPr>
              <w:t>£</w:t>
            </w:r>
            <w:r w:rsidR="00FA2564">
              <w:rPr>
                <w:rFonts w:cstheme="minorHAnsi"/>
                <w:b/>
              </w:rPr>
              <w:t>5.34</w:t>
            </w:r>
          </w:p>
        </w:tc>
        <w:tc>
          <w:tcPr>
            <w:tcW w:w="893" w:type="dxa"/>
            <w:shd w:val="clear" w:color="auto" w:fill="ACB9CA" w:themeFill="text2" w:themeFillTint="66"/>
          </w:tcPr>
          <w:p w14:paraId="073B1161" w14:textId="014C62F3" w:rsidR="003F18A2" w:rsidRPr="00D1177A" w:rsidRDefault="003F18A2" w:rsidP="0051301D">
            <w:pPr>
              <w:rPr>
                <w:rFonts w:cstheme="minorHAnsi"/>
                <w:b/>
              </w:rPr>
            </w:pPr>
            <w:r w:rsidRPr="00D1177A">
              <w:rPr>
                <w:rFonts w:cstheme="minorHAnsi"/>
                <w:b/>
              </w:rPr>
              <w:t>£</w:t>
            </w:r>
            <w:r w:rsidR="00F45FFA">
              <w:rPr>
                <w:rFonts w:cstheme="minorHAnsi"/>
                <w:b/>
              </w:rPr>
              <w:t>6.24</w:t>
            </w:r>
          </w:p>
        </w:tc>
        <w:tc>
          <w:tcPr>
            <w:tcW w:w="893" w:type="dxa"/>
            <w:shd w:val="clear" w:color="auto" w:fill="ACB9CA" w:themeFill="text2" w:themeFillTint="66"/>
          </w:tcPr>
          <w:p w14:paraId="00166453" w14:textId="6510CBF9" w:rsidR="003F18A2" w:rsidRPr="00D1177A" w:rsidRDefault="003F18A2" w:rsidP="0051301D">
            <w:pPr>
              <w:rPr>
                <w:rFonts w:cstheme="minorHAnsi"/>
                <w:b/>
              </w:rPr>
            </w:pPr>
            <w:r w:rsidRPr="00D1177A">
              <w:rPr>
                <w:rFonts w:cstheme="minorHAnsi"/>
                <w:b/>
              </w:rPr>
              <w:t>£</w:t>
            </w:r>
            <w:r w:rsidR="00ED3E8C">
              <w:rPr>
                <w:rFonts w:cstheme="minorHAnsi"/>
                <w:b/>
              </w:rPr>
              <w:t>7.11</w:t>
            </w:r>
          </w:p>
        </w:tc>
        <w:tc>
          <w:tcPr>
            <w:tcW w:w="894" w:type="dxa"/>
            <w:shd w:val="clear" w:color="auto" w:fill="92D050"/>
          </w:tcPr>
          <w:p w14:paraId="76136C76" w14:textId="625B6EBC" w:rsidR="003F18A2" w:rsidRPr="00D1177A" w:rsidRDefault="003F18A2" w:rsidP="0051301D">
            <w:pPr>
              <w:rPr>
                <w:rFonts w:cstheme="minorHAnsi"/>
                <w:b/>
              </w:rPr>
            </w:pPr>
            <w:r w:rsidRPr="00D1177A">
              <w:rPr>
                <w:rFonts w:cstheme="minorHAnsi"/>
                <w:b/>
              </w:rPr>
              <w:t>£</w:t>
            </w:r>
            <w:r>
              <w:rPr>
                <w:rFonts w:cstheme="minorHAnsi"/>
                <w:b/>
              </w:rPr>
              <w:t>7.85</w:t>
            </w:r>
          </w:p>
        </w:tc>
        <w:tc>
          <w:tcPr>
            <w:tcW w:w="894" w:type="dxa"/>
            <w:shd w:val="clear" w:color="auto" w:fill="ACB9CA" w:themeFill="text2" w:themeFillTint="66"/>
          </w:tcPr>
          <w:p w14:paraId="6234E06E" w14:textId="5B83F437" w:rsidR="003F18A2" w:rsidRPr="00D1177A" w:rsidRDefault="003F18A2" w:rsidP="0051301D">
            <w:pPr>
              <w:rPr>
                <w:rFonts w:cstheme="minorHAnsi"/>
                <w:b/>
              </w:rPr>
            </w:pPr>
            <w:r w:rsidRPr="00D1177A">
              <w:rPr>
                <w:rFonts w:cstheme="minorHAnsi"/>
                <w:b/>
              </w:rPr>
              <w:t>£</w:t>
            </w:r>
            <w:r w:rsidR="003B52FA">
              <w:rPr>
                <w:rFonts w:cstheme="minorHAnsi"/>
                <w:b/>
              </w:rPr>
              <w:t>9.75</w:t>
            </w:r>
          </w:p>
        </w:tc>
        <w:tc>
          <w:tcPr>
            <w:tcW w:w="894" w:type="dxa"/>
            <w:shd w:val="clear" w:color="auto" w:fill="ACB9CA" w:themeFill="text2" w:themeFillTint="66"/>
          </w:tcPr>
          <w:p w14:paraId="2192C34A" w14:textId="338F9846" w:rsidR="003F18A2" w:rsidRPr="00D1177A" w:rsidRDefault="003F18A2" w:rsidP="0051301D">
            <w:pPr>
              <w:rPr>
                <w:rFonts w:cstheme="minorHAnsi"/>
                <w:b/>
              </w:rPr>
            </w:pPr>
            <w:r w:rsidRPr="00D1177A">
              <w:rPr>
                <w:rFonts w:cstheme="minorHAnsi"/>
                <w:b/>
              </w:rPr>
              <w:t>£</w:t>
            </w:r>
            <w:r w:rsidR="009D4BCE">
              <w:rPr>
                <w:rFonts w:cstheme="minorHAnsi"/>
                <w:b/>
              </w:rPr>
              <w:t>10.66</w:t>
            </w:r>
          </w:p>
        </w:tc>
        <w:tc>
          <w:tcPr>
            <w:tcW w:w="894" w:type="dxa"/>
            <w:shd w:val="clear" w:color="auto" w:fill="ACB9CA" w:themeFill="text2" w:themeFillTint="66"/>
          </w:tcPr>
          <w:p w14:paraId="165AB3DE" w14:textId="39BF8AC1" w:rsidR="003F18A2" w:rsidRPr="00D1177A" w:rsidRDefault="003F18A2" w:rsidP="0051301D">
            <w:pPr>
              <w:rPr>
                <w:rFonts w:cstheme="minorHAnsi"/>
                <w:b/>
              </w:rPr>
            </w:pPr>
            <w:r w:rsidRPr="00D1177A">
              <w:rPr>
                <w:rFonts w:cstheme="minorHAnsi"/>
                <w:b/>
              </w:rPr>
              <w:t>£</w:t>
            </w:r>
            <w:r w:rsidR="002C4661">
              <w:rPr>
                <w:rFonts w:cstheme="minorHAnsi"/>
                <w:b/>
              </w:rPr>
              <w:t>13.30</w:t>
            </w:r>
          </w:p>
        </w:tc>
        <w:tc>
          <w:tcPr>
            <w:tcW w:w="894" w:type="dxa"/>
            <w:shd w:val="clear" w:color="auto" w:fill="ACB9CA" w:themeFill="text2" w:themeFillTint="66"/>
          </w:tcPr>
          <w:p w14:paraId="30B31827" w14:textId="394B656F" w:rsidR="003F18A2" w:rsidRPr="00D1177A" w:rsidRDefault="003F18A2" w:rsidP="0051301D">
            <w:pPr>
              <w:rPr>
                <w:rFonts w:cstheme="minorHAnsi"/>
                <w:b/>
              </w:rPr>
            </w:pPr>
            <w:r w:rsidRPr="00D1177A">
              <w:rPr>
                <w:rFonts w:cstheme="minorHAnsi"/>
                <w:b/>
              </w:rPr>
              <w:t>£1</w:t>
            </w:r>
            <w:r w:rsidR="003E2CC3">
              <w:rPr>
                <w:rFonts w:cstheme="minorHAnsi"/>
                <w:b/>
              </w:rPr>
              <w:t>5.99</w:t>
            </w:r>
          </w:p>
        </w:tc>
        <w:tc>
          <w:tcPr>
            <w:tcW w:w="944" w:type="dxa"/>
            <w:shd w:val="clear" w:color="auto" w:fill="ACB9CA" w:themeFill="text2" w:themeFillTint="66"/>
          </w:tcPr>
          <w:p w14:paraId="61B2551A" w14:textId="0341674C" w:rsidR="003F18A2" w:rsidRPr="00D1177A" w:rsidRDefault="003F18A2" w:rsidP="0051301D">
            <w:pPr>
              <w:rPr>
                <w:rFonts w:cstheme="minorHAnsi"/>
                <w:b/>
              </w:rPr>
            </w:pPr>
            <w:r w:rsidRPr="00D1177A">
              <w:rPr>
                <w:rFonts w:cstheme="minorHAnsi"/>
                <w:b/>
              </w:rPr>
              <w:t>£1</w:t>
            </w:r>
            <w:r w:rsidR="009C7E51">
              <w:rPr>
                <w:rFonts w:cstheme="minorHAnsi"/>
                <w:b/>
              </w:rPr>
              <w:t>8.63</w:t>
            </w:r>
          </w:p>
        </w:tc>
      </w:tr>
      <w:tr w:rsidR="003F18A2" w:rsidRPr="00D1177A" w14:paraId="24455D9D" w14:textId="77777777" w:rsidTr="0051301D">
        <w:tc>
          <w:tcPr>
            <w:tcW w:w="921" w:type="dxa"/>
          </w:tcPr>
          <w:p w14:paraId="35EDDAF3" w14:textId="77777777" w:rsidR="003F18A2" w:rsidRPr="00D1177A" w:rsidRDefault="003F18A2" w:rsidP="0051301D">
            <w:pPr>
              <w:rPr>
                <w:rFonts w:cstheme="minorHAnsi"/>
                <w:b/>
              </w:rPr>
            </w:pPr>
            <w:r w:rsidRPr="00D1177A">
              <w:rPr>
                <w:rFonts w:cstheme="minorHAnsi"/>
                <w:b/>
              </w:rPr>
              <w:t>Week</w:t>
            </w:r>
          </w:p>
        </w:tc>
        <w:tc>
          <w:tcPr>
            <w:tcW w:w="895" w:type="dxa"/>
            <w:shd w:val="clear" w:color="auto" w:fill="ACB9CA" w:themeFill="text2" w:themeFillTint="66"/>
          </w:tcPr>
          <w:p w14:paraId="00F57512" w14:textId="320A662A" w:rsidR="003F18A2" w:rsidRPr="00D1177A" w:rsidRDefault="003F18A2" w:rsidP="0051301D">
            <w:pPr>
              <w:rPr>
                <w:rFonts w:cstheme="minorHAnsi"/>
                <w:b/>
              </w:rPr>
            </w:pPr>
            <w:r w:rsidRPr="00D1177A">
              <w:rPr>
                <w:rFonts w:cstheme="minorHAnsi"/>
                <w:b/>
              </w:rPr>
              <w:t>£</w:t>
            </w:r>
            <w:r w:rsidR="00FA2564">
              <w:rPr>
                <w:rFonts w:cstheme="minorHAnsi"/>
                <w:b/>
              </w:rPr>
              <w:t>1.23</w:t>
            </w:r>
          </w:p>
        </w:tc>
        <w:tc>
          <w:tcPr>
            <w:tcW w:w="893" w:type="dxa"/>
            <w:shd w:val="clear" w:color="auto" w:fill="ACB9CA" w:themeFill="text2" w:themeFillTint="66"/>
          </w:tcPr>
          <w:p w14:paraId="6398F061" w14:textId="206D8A46" w:rsidR="003F18A2" w:rsidRPr="00D1177A" w:rsidRDefault="003F18A2" w:rsidP="0051301D">
            <w:pPr>
              <w:rPr>
                <w:rFonts w:cstheme="minorHAnsi"/>
                <w:b/>
              </w:rPr>
            </w:pPr>
            <w:r w:rsidRPr="00D1177A">
              <w:rPr>
                <w:rFonts w:cstheme="minorHAnsi"/>
                <w:b/>
              </w:rPr>
              <w:t>£1.</w:t>
            </w:r>
            <w:r w:rsidR="00F45FFA">
              <w:rPr>
                <w:rFonts w:cstheme="minorHAnsi"/>
                <w:b/>
              </w:rPr>
              <w:t>44</w:t>
            </w:r>
          </w:p>
        </w:tc>
        <w:tc>
          <w:tcPr>
            <w:tcW w:w="893" w:type="dxa"/>
            <w:shd w:val="clear" w:color="auto" w:fill="ACB9CA" w:themeFill="text2" w:themeFillTint="66"/>
          </w:tcPr>
          <w:p w14:paraId="7D4AA5F5" w14:textId="04F71612" w:rsidR="003F18A2" w:rsidRPr="00D1177A" w:rsidRDefault="003F18A2" w:rsidP="0051301D">
            <w:pPr>
              <w:rPr>
                <w:rFonts w:cstheme="minorHAnsi"/>
                <w:b/>
              </w:rPr>
            </w:pPr>
            <w:r w:rsidRPr="00D1177A">
              <w:rPr>
                <w:rFonts w:cstheme="minorHAnsi"/>
                <w:b/>
              </w:rPr>
              <w:t>£1.</w:t>
            </w:r>
            <w:r w:rsidR="00ED3E8C">
              <w:rPr>
                <w:rFonts w:cstheme="minorHAnsi"/>
                <w:b/>
              </w:rPr>
              <w:t>64</w:t>
            </w:r>
          </w:p>
        </w:tc>
        <w:tc>
          <w:tcPr>
            <w:tcW w:w="894" w:type="dxa"/>
            <w:shd w:val="clear" w:color="auto" w:fill="92D050"/>
          </w:tcPr>
          <w:p w14:paraId="33CDA2D0" w14:textId="16614A0A" w:rsidR="003F18A2" w:rsidRPr="00D1177A" w:rsidRDefault="003F18A2" w:rsidP="0051301D">
            <w:pPr>
              <w:rPr>
                <w:rFonts w:cstheme="minorHAnsi"/>
                <w:b/>
              </w:rPr>
            </w:pPr>
            <w:r w:rsidRPr="00D1177A">
              <w:rPr>
                <w:rFonts w:cstheme="minorHAnsi"/>
                <w:b/>
              </w:rPr>
              <w:t>£1.</w:t>
            </w:r>
            <w:r>
              <w:rPr>
                <w:rFonts w:cstheme="minorHAnsi"/>
                <w:b/>
              </w:rPr>
              <w:t>81</w:t>
            </w:r>
          </w:p>
        </w:tc>
        <w:tc>
          <w:tcPr>
            <w:tcW w:w="894" w:type="dxa"/>
            <w:shd w:val="clear" w:color="auto" w:fill="ACB9CA" w:themeFill="text2" w:themeFillTint="66"/>
          </w:tcPr>
          <w:p w14:paraId="72EBD44F" w14:textId="25CC0056" w:rsidR="003F18A2" w:rsidRPr="00D1177A" w:rsidRDefault="003F18A2" w:rsidP="0051301D">
            <w:pPr>
              <w:rPr>
                <w:rFonts w:cstheme="minorHAnsi"/>
                <w:b/>
              </w:rPr>
            </w:pPr>
            <w:r w:rsidRPr="00D1177A">
              <w:rPr>
                <w:rFonts w:cstheme="minorHAnsi"/>
                <w:b/>
              </w:rPr>
              <w:t>£</w:t>
            </w:r>
            <w:r w:rsidR="003B52FA">
              <w:rPr>
                <w:rFonts w:cstheme="minorHAnsi"/>
                <w:b/>
              </w:rPr>
              <w:t>2.25</w:t>
            </w:r>
          </w:p>
        </w:tc>
        <w:tc>
          <w:tcPr>
            <w:tcW w:w="894" w:type="dxa"/>
            <w:shd w:val="clear" w:color="auto" w:fill="ACB9CA" w:themeFill="text2" w:themeFillTint="66"/>
          </w:tcPr>
          <w:p w14:paraId="5C3CD73B" w14:textId="6F1C6CE7" w:rsidR="003F18A2" w:rsidRPr="00D1177A" w:rsidRDefault="003F18A2" w:rsidP="0051301D">
            <w:pPr>
              <w:rPr>
                <w:rFonts w:cstheme="minorHAnsi"/>
                <w:b/>
              </w:rPr>
            </w:pPr>
            <w:r w:rsidRPr="00D1177A">
              <w:rPr>
                <w:rFonts w:cstheme="minorHAnsi"/>
                <w:b/>
              </w:rPr>
              <w:t>£</w:t>
            </w:r>
            <w:r w:rsidR="009D4BCE">
              <w:rPr>
                <w:rFonts w:cstheme="minorHAnsi"/>
                <w:b/>
              </w:rPr>
              <w:t>2.46</w:t>
            </w:r>
          </w:p>
        </w:tc>
        <w:tc>
          <w:tcPr>
            <w:tcW w:w="894" w:type="dxa"/>
            <w:shd w:val="clear" w:color="auto" w:fill="ACB9CA" w:themeFill="text2" w:themeFillTint="66"/>
          </w:tcPr>
          <w:p w14:paraId="2519C814" w14:textId="417AF2E9" w:rsidR="003F18A2" w:rsidRPr="00D1177A" w:rsidRDefault="003F18A2" w:rsidP="0051301D">
            <w:pPr>
              <w:rPr>
                <w:rFonts w:cstheme="minorHAnsi"/>
                <w:b/>
              </w:rPr>
            </w:pPr>
            <w:r w:rsidRPr="00D1177A">
              <w:rPr>
                <w:rFonts w:cstheme="minorHAnsi"/>
                <w:b/>
              </w:rPr>
              <w:t>£</w:t>
            </w:r>
            <w:r w:rsidR="002C4661">
              <w:rPr>
                <w:rFonts w:cstheme="minorHAnsi"/>
                <w:b/>
              </w:rPr>
              <w:t>3.07</w:t>
            </w:r>
          </w:p>
        </w:tc>
        <w:tc>
          <w:tcPr>
            <w:tcW w:w="894" w:type="dxa"/>
            <w:shd w:val="clear" w:color="auto" w:fill="ACB9CA" w:themeFill="text2" w:themeFillTint="66"/>
          </w:tcPr>
          <w:p w14:paraId="691D7257" w14:textId="5E69F1FB" w:rsidR="003F18A2" w:rsidRPr="00D1177A" w:rsidRDefault="003F18A2" w:rsidP="0051301D">
            <w:pPr>
              <w:rPr>
                <w:rFonts w:cstheme="minorHAnsi"/>
                <w:b/>
              </w:rPr>
            </w:pPr>
            <w:r w:rsidRPr="00D1177A">
              <w:rPr>
                <w:rFonts w:cstheme="minorHAnsi"/>
                <w:b/>
              </w:rPr>
              <w:t>£</w:t>
            </w:r>
            <w:r w:rsidR="003E2CC3">
              <w:rPr>
                <w:rFonts w:cstheme="minorHAnsi"/>
                <w:b/>
              </w:rPr>
              <w:t>3.69</w:t>
            </w:r>
          </w:p>
        </w:tc>
        <w:tc>
          <w:tcPr>
            <w:tcW w:w="944" w:type="dxa"/>
            <w:shd w:val="clear" w:color="auto" w:fill="ACB9CA" w:themeFill="text2" w:themeFillTint="66"/>
          </w:tcPr>
          <w:p w14:paraId="29B873F6" w14:textId="503A7DD0" w:rsidR="003F18A2" w:rsidRPr="00D1177A" w:rsidRDefault="003F18A2" w:rsidP="0051301D">
            <w:pPr>
              <w:rPr>
                <w:rFonts w:cstheme="minorHAnsi"/>
                <w:b/>
              </w:rPr>
            </w:pPr>
            <w:r w:rsidRPr="00D1177A">
              <w:rPr>
                <w:rFonts w:cstheme="minorHAnsi"/>
                <w:b/>
              </w:rPr>
              <w:t>£</w:t>
            </w:r>
            <w:r w:rsidR="009C7E51">
              <w:rPr>
                <w:rFonts w:cstheme="minorHAnsi"/>
                <w:b/>
              </w:rPr>
              <w:t>4.30</w:t>
            </w:r>
          </w:p>
        </w:tc>
      </w:tr>
    </w:tbl>
    <w:p w14:paraId="28C9861D" w14:textId="77777777" w:rsidR="003F18A2" w:rsidRDefault="003F18A2">
      <w:pPr>
        <w:rPr>
          <w:rFonts w:cstheme="minorHAnsi"/>
        </w:rPr>
      </w:pPr>
    </w:p>
    <w:p w14:paraId="77E25A0E" w14:textId="221A5F78" w:rsidR="00933E47" w:rsidRDefault="005D4E97">
      <w:pPr>
        <w:rPr>
          <w:rFonts w:cstheme="minorHAnsi"/>
        </w:rPr>
      </w:pPr>
      <w:r w:rsidRPr="00D1177A">
        <w:rPr>
          <w:rFonts w:cstheme="minorHAnsi"/>
        </w:rPr>
        <w:t xml:space="preserve">As can be seen from the tables above the majority of dwellings in Blaenavon fall within the Band </w:t>
      </w:r>
      <w:r w:rsidRPr="00D1177A">
        <w:rPr>
          <w:rFonts w:cstheme="minorHAnsi"/>
          <w:b/>
        </w:rPr>
        <w:t>‘A</w:t>
      </w:r>
      <w:r w:rsidR="00660A02" w:rsidRPr="00D1177A">
        <w:rPr>
          <w:rFonts w:cstheme="minorHAnsi"/>
          <w:b/>
        </w:rPr>
        <w:t>’</w:t>
      </w:r>
      <w:r w:rsidR="00660A02" w:rsidRPr="00D1177A">
        <w:rPr>
          <w:rFonts w:cstheme="minorHAnsi"/>
        </w:rPr>
        <w:t xml:space="preserve"> and</w:t>
      </w:r>
      <w:r w:rsidRPr="00D1177A">
        <w:rPr>
          <w:rFonts w:cstheme="minorHAnsi"/>
        </w:rPr>
        <w:t xml:space="preserve"> ‘</w:t>
      </w:r>
      <w:r w:rsidRPr="00D1177A">
        <w:rPr>
          <w:rFonts w:cstheme="minorHAnsi"/>
          <w:b/>
        </w:rPr>
        <w:t xml:space="preserve">B’ </w:t>
      </w:r>
      <w:r w:rsidRPr="00D1177A">
        <w:rPr>
          <w:rFonts w:cstheme="minorHAnsi"/>
        </w:rPr>
        <w:t>categories</w:t>
      </w:r>
      <w:r w:rsidR="00660A02" w:rsidRPr="00D1177A">
        <w:rPr>
          <w:rFonts w:cstheme="minorHAnsi"/>
        </w:rPr>
        <w:t xml:space="preserve"> totalling </w:t>
      </w:r>
      <w:r w:rsidR="00660A02" w:rsidRPr="00D1177A">
        <w:rPr>
          <w:rFonts w:cstheme="minorHAnsi"/>
          <w:b/>
        </w:rPr>
        <w:t>2,39</w:t>
      </w:r>
      <w:r w:rsidR="005125F9">
        <w:rPr>
          <w:rFonts w:cstheme="minorHAnsi"/>
          <w:b/>
        </w:rPr>
        <w:t>7</w:t>
      </w:r>
      <w:r w:rsidR="00C415DE">
        <w:rPr>
          <w:rFonts w:cstheme="minorHAnsi"/>
        </w:rPr>
        <w:t>.</w:t>
      </w:r>
      <w:r w:rsidR="00660A02" w:rsidRPr="00D1177A">
        <w:rPr>
          <w:rFonts w:cstheme="minorHAnsi"/>
        </w:rPr>
        <w:t xml:space="preserve"> </w:t>
      </w:r>
      <w:r w:rsidR="00660A02" w:rsidRPr="00D1177A">
        <w:rPr>
          <w:rFonts w:cstheme="minorHAnsi"/>
          <w:b/>
        </w:rPr>
        <w:t>1</w:t>
      </w:r>
      <w:r w:rsidR="004D02A5" w:rsidRPr="00D1177A">
        <w:rPr>
          <w:rFonts w:cstheme="minorHAnsi"/>
          <w:b/>
        </w:rPr>
        <w:t>,</w:t>
      </w:r>
      <w:r w:rsidR="005125F9">
        <w:rPr>
          <w:rFonts w:cstheme="minorHAnsi"/>
          <w:b/>
        </w:rPr>
        <w:t>105</w:t>
      </w:r>
      <w:r w:rsidR="00660A02" w:rsidRPr="00D1177A">
        <w:rPr>
          <w:rFonts w:cstheme="minorHAnsi"/>
        </w:rPr>
        <w:t xml:space="preserve"> of these properties</w:t>
      </w:r>
      <w:r w:rsidR="005125F9">
        <w:rPr>
          <w:rFonts w:cstheme="minorHAnsi"/>
        </w:rPr>
        <w:t xml:space="preserve"> or </w:t>
      </w:r>
      <w:r w:rsidR="005125F9" w:rsidRPr="002249DD">
        <w:rPr>
          <w:rFonts w:cstheme="minorHAnsi"/>
          <w:b/>
          <w:bCs/>
        </w:rPr>
        <w:t>46%</w:t>
      </w:r>
      <w:r w:rsidR="00660A02" w:rsidRPr="00D1177A">
        <w:rPr>
          <w:rFonts w:cstheme="minorHAnsi"/>
        </w:rPr>
        <w:t xml:space="preserve"> receive a </w:t>
      </w:r>
      <w:r w:rsidR="00660A02" w:rsidRPr="00D1177A">
        <w:rPr>
          <w:rFonts w:cstheme="minorHAnsi"/>
          <w:b/>
        </w:rPr>
        <w:t>25%</w:t>
      </w:r>
      <w:r w:rsidR="00660A02" w:rsidRPr="00D1177A">
        <w:rPr>
          <w:rFonts w:cstheme="minorHAnsi"/>
        </w:rPr>
        <w:t xml:space="preserve"> Council </w:t>
      </w:r>
      <w:r w:rsidR="0001221B" w:rsidRPr="00D1177A">
        <w:rPr>
          <w:rFonts w:cstheme="minorHAnsi"/>
        </w:rPr>
        <w:t>T</w:t>
      </w:r>
      <w:r w:rsidR="00660A02" w:rsidRPr="00D1177A">
        <w:rPr>
          <w:rFonts w:cstheme="minorHAnsi"/>
        </w:rPr>
        <w:t>ax discount.</w:t>
      </w:r>
    </w:p>
    <w:p w14:paraId="55214872" w14:textId="0DFE3898" w:rsidR="008B412A" w:rsidRDefault="00905073">
      <w:pPr>
        <w:rPr>
          <w:rFonts w:cstheme="minorHAnsi"/>
          <w:b/>
          <w:bCs/>
        </w:rPr>
      </w:pPr>
      <w:r>
        <w:rPr>
          <w:rFonts w:cstheme="minorHAnsi"/>
        </w:rPr>
        <w:t>As a comparison, the precept raise from</w:t>
      </w:r>
      <w:r w:rsidRPr="00905073">
        <w:rPr>
          <w:rFonts w:cstheme="minorHAnsi"/>
          <w:b/>
          <w:bCs/>
        </w:rPr>
        <w:t xml:space="preserve"> £130k</w:t>
      </w:r>
      <w:r>
        <w:rPr>
          <w:rFonts w:cstheme="minorHAnsi"/>
        </w:rPr>
        <w:t xml:space="preserve"> to £</w:t>
      </w:r>
      <w:r w:rsidRPr="00905073">
        <w:rPr>
          <w:rFonts w:cstheme="minorHAnsi"/>
          <w:b/>
          <w:bCs/>
        </w:rPr>
        <w:t>185k</w:t>
      </w:r>
      <w:r>
        <w:rPr>
          <w:rFonts w:cstheme="minorHAnsi"/>
        </w:rPr>
        <w:t xml:space="preserve"> will increase the annual Council Tax payment on a </w:t>
      </w:r>
      <w:r w:rsidRPr="00C415DE">
        <w:rPr>
          <w:rFonts w:cstheme="minorHAnsi"/>
          <w:b/>
          <w:bCs/>
        </w:rPr>
        <w:t>Band ‘D’</w:t>
      </w:r>
      <w:r>
        <w:rPr>
          <w:rFonts w:cstheme="minorHAnsi"/>
        </w:rPr>
        <w:t xml:space="preserve">  property from </w:t>
      </w:r>
      <w:r w:rsidRPr="00905073">
        <w:rPr>
          <w:rFonts w:cstheme="minorHAnsi"/>
          <w:b/>
          <w:bCs/>
        </w:rPr>
        <w:t>£66.67</w:t>
      </w:r>
      <w:r>
        <w:rPr>
          <w:rFonts w:cstheme="minorHAnsi"/>
        </w:rPr>
        <w:t xml:space="preserve"> to </w:t>
      </w:r>
      <w:r w:rsidRPr="00905073">
        <w:rPr>
          <w:rFonts w:cstheme="minorHAnsi"/>
          <w:b/>
          <w:bCs/>
        </w:rPr>
        <w:t>£94.24</w:t>
      </w:r>
      <w:r>
        <w:rPr>
          <w:rFonts w:cstheme="minorHAnsi"/>
        </w:rPr>
        <w:t xml:space="preserve"> </w:t>
      </w:r>
      <w:r w:rsidR="004D5454">
        <w:rPr>
          <w:rFonts w:cstheme="minorHAnsi"/>
        </w:rPr>
        <w:t>or</w:t>
      </w:r>
      <w:r>
        <w:rPr>
          <w:rFonts w:cstheme="minorHAnsi"/>
        </w:rPr>
        <w:t xml:space="preserve"> </w:t>
      </w:r>
      <w:r w:rsidRPr="00905073">
        <w:rPr>
          <w:rFonts w:cstheme="minorHAnsi"/>
          <w:b/>
          <w:bCs/>
        </w:rPr>
        <w:t>£27.57</w:t>
      </w:r>
      <w:r w:rsidR="006A0D37">
        <w:rPr>
          <w:rFonts w:cstheme="minorHAnsi"/>
          <w:b/>
          <w:bCs/>
        </w:rPr>
        <w:t xml:space="preserve">. </w:t>
      </w:r>
    </w:p>
    <w:p w14:paraId="15AA21FA" w14:textId="2CDC8CC1" w:rsidR="006A0D37" w:rsidRDefault="006A0D37">
      <w:pPr>
        <w:rPr>
          <w:rFonts w:cstheme="minorHAnsi"/>
        </w:rPr>
      </w:pPr>
      <w:r>
        <w:rPr>
          <w:rFonts w:cstheme="minorHAnsi"/>
        </w:rPr>
        <w:t xml:space="preserve">On a </w:t>
      </w:r>
      <w:r w:rsidRPr="00C415DE">
        <w:rPr>
          <w:rFonts w:cstheme="minorHAnsi"/>
          <w:b/>
          <w:bCs/>
        </w:rPr>
        <w:t>Band ‘A’</w:t>
      </w:r>
      <w:r>
        <w:rPr>
          <w:rFonts w:cstheme="minorHAnsi"/>
        </w:rPr>
        <w:t xml:space="preserve"> property the </w:t>
      </w:r>
      <w:r w:rsidR="002249DD">
        <w:rPr>
          <w:rFonts w:cstheme="minorHAnsi"/>
        </w:rPr>
        <w:t xml:space="preserve">annual </w:t>
      </w:r>
      <w:r>
        <w:rPr>
          <w:rFonts w:cstheme="minorHAnsi"/>
        </w:rPr>
        <w:t xml:space="preserve">increase will be from </w:t>
      </w:r>
      <w:r w:rsidRPr="006A0D37">
        <w:rPr>
          <w:rFonts w:cstheme="minorHAnsi"/>
          <w:b/>
          <w:bCs/>
        </w:rPr>
        <w:t>£44.72</w:t>
      </w:r>
      <w:r>
        <w:rPr>
          <w:rFonts w:cstheme="minorHAnsi"/>
        </w:rPr>
        <w:t xml:space="preserve"> to </w:t>
      </w:r>
      <w:r w:rsidRPr="006A0D37">
        <w:rPr>
          <w:rFonts w:cstheme="minorHAnsi"/>
          <w:b/>
          <w:bCs/>
        </w:rPr>
        <w:t>£64.13</w:t>
      </w:r>
      <w:r>
        <w:rPr>
          <w:rFonts w:cstheme="minorHAnsi"/>
        </w:rPr>
        <w:t xml:space="preserve"> </w:t>
      </w:r>
      <w:r w:rsidR="004D5454">
        <w:rPr>
          <w:rFonts w:cstheme="minorHAnsi"/>
        </w:rPr>
        <w:t>or</w:t>
      </w:r>
      <w:r>
        <w:rPr>
          <w:rFonts w:cstheme="minorHAnsi"/>
        </w:rPr>
        <w:t xml:space="preserve"> </w:t>
      </w:r>
      <w:r w:rsidRPr="006A0D37">
        <w:rPr>
          <w:rFonts w:cstheme="minorHAnsi"/>
          <w:b/>
          <w:bCs/>
        </w:rPr>
        <w:t>£19.41</w:t>
      </w:r>
      <w:r w:rsidR="003B5DF5">
        <w:rPr>
          <w:rFonts w:cstheme="minorHAnsi"/>
          <w:b/>
          <w:bCs/>
        </w:rPr>
        <w:t xml:space="preserve">. </w:t>
      </w:r>
      <w:r>
        <w:rPr>
          <w:rFonts w:cstheme="minorHAnsi"/>
        </w:rPr>
        <w:t>For ease of reference, I have broken down the increases across all bandings</w:t>
      </w:r>
      <w:r w:rsidR="0071139D">
        <w:rPr>
          <w:rFonts w:cstheme="minorHAnsi"/>
        </w:rPr>
        <w:t xml:space="preserve"> to include the weekly and monthly </w:t>
      </w:r>
      <w:r w:rsidR="00A154D7">
        <w:rPr>
          <w:rFonts w:cstheme="minorHAnsi"/>
        </w:rPr>
        <w:t>costs</w:t>
      </w:r>
      <w:r w:rsidR="0071139D">
        <w:rPr>
          <w:rFonts w:cstheme="minorHAnsi"/>
        </w:rPr>
        <w:t>.</w:t>
      </w:r>
      <w:r w:rsidR="000D40EC">
        <w:rPr>
          <w:rFonts w:cstheme="minorHAnsi"/>
        </w:rPr>
        <w:t xml:space="preserve"> </w:t>
      </w:r>
      <w:r w:rsidR="006204FC" w:rsidRPr="006204FC">
        <w:rPr>
          <w:rFonts w:cstheme="minorHAnsi"/>
          <w:b/>
          <w:bCs/>
        </w:rPr>
        <w:t>51%</w:t>
      </w:r>
      <w:r w:rsidR="006204FC">
        <w:rPr>
          <w:rFonts w:cstheme="minorHAnsi"/>
        </w:rPr>
        <w:t xml:space="preserve"> of </w:t>
      </w:r>
      <w:r w:rsidR="00766701">
        <w:rPr>
          <w:rFonts w:cstheme="minorHAnsi"/>
        </w:rPr>
        <w:t>B</w:t>
      </w:r>
      <w:r w:rsidR="006204FC">
        <w:rPr>
          <w:rFonts w:cstheme="minorHAnsi"/>
        </w:rPr>
        <w:t xml:space="preserve">and ‘A’ properties receive a </w:t>
      </w:r>
      <w:r w:rsidR="006204FC" w:rsidRPr="006204FC">
        <w:rPr>
          <w:rFonts w:cstheme="minorHAnsi"/>
          <w:b/>
          <w:bCs/>
        </w:rPr>
        <w:t>25%</w:t>
      </w:r>
      <w:r w:rsidR="006204FC">
        <w:rPr>
          <w:rFonts w:cstheme="minorHAnsi"/>
        </w:rPr>
        <w:t xml:space="preserve"> discount therefore reducing the increase to </w:t>
      </w:r>
      <w:r w:rsidR="006204FC" w:rsidRPr="006204FC">
        <w:rPr>
          <w:rFonts w:cstheme="minorHAnsi"/>
          <w:b/>
          <w:bCs/>
        </w:rPr>
        <w:t>£14.55</w:t>
      </w:r>
      <w:r w:rsidR="006204FC">
        <w:rPr>
          <w:rFonts w:cstheme="minorHAnsi"/>
        </w:rPr>
        <w:t xml:space="preserve"> or </w:t>
      </w:r>
      <w:r w:rsidR="006204FC" w:rsidRPr="006204FC">
        <w:rPr>
          <w:rFonts w:cstheme="minorHAnsi"/>
          <w:b/>
          <w:bCs/>
        </w:rPr>
        <w:t>£1.21</w:t>
      </w:r>
      <w:r w:rsidR="006204FC">
        <w:rPr>
          <w:rFonts w:cstheme="minorHAnsi"/>
        </w:rPr>
        <w:t xml:space="preserve"> / month.</w:t>
      </w:r>
    </w:p>
    <w:p w14:paraId="0728BE59" w14:textId="0215205A" w:rsidR="000D40EC" w:rsidRPr="00766701" w:rsidRDefault="000D40EC">
      <w:pPr>
        <w:rPr>
          <w:rFonts w:cstheme="minorHAnsi"/>
        </w:rPr>
      </w:pPr>
      <w:r w:rsidRPr="000D40EC">
        <w:rPr>
          <w:rFonts w:cstheme="minorHAnsi"/>
        </w:rPr>
        <w:t xml:space="preserve">On a </w:t>
      </w:r>
      <w:r w:rsidRPr="000D40EC">
        <w:rPr>
          <w:rFonts w:cstheme="minorHAnsi"/>
          <w:b/>
          <w:bCs/>
        </w:rPr>
        <w:t>Band ‘</w:t>
      </w:r>
      <w:r w:rsidRPr="00C415DE">
        <w:rPr>
          <w:rFonts w:cstheme="minorHAnsi"/>
          <w:b/>
          <w:bCs/>
        </w:rPr>
        <w:t>B</w:t>
      </w:r>
      <w:r w:rsidRPr="000D40EC">
        <w:rPr>
          <w:rFonts w:cstheme="minorHAnsi"/>
          <w:b/>
          <w:bCs/>
        </w:rPr>
        <w:t>’</w:t>
      </w:r>
      <w:r w:rsidRPr="000D40EC">
        <w:rPr>
          <w:rFonts w:cstheme="minorHAnsi"/>
        </w:rPr>
        <w:t xml:space="preserve"> property the annual increase will be from </w:t>
      </w:r>
      <w:r w:rsidRPr="000D40EC">
        <w:rPr>
          <w:rFonts w:cstheme="minorHAnsi"/>
          <w:b/>
          <w:bCs/>
        </w:rPr>
        <w:t>£</w:t>
      </w:r>
      <w:r w:rsidRPr="000D40EC">
        <w:rPr>
          <w:rFonts w:cstheme="minorHAnsi"/>
          <w:b/>
          <w:bCs/>
        </w:rPr>
        <w:t>52.17</w:t>
      </w:r>
      <w:r w:rsidRPr="000D40EC">
        <w:rPr>
          <w:rFonts w:cstheme="minorHAnsi"/>
        </w:rPr>
        <w:t xml:space="preserve"> to </w:t>
      </w:r>
      <w:r w:rsidRPr="000D40EC">
        <w:rPr>
          <w:rFonts w:cstheme="minorHAnsi"/>
          <w:b/>
          <w:bCs/>
        </w:rPr>
        <w:t>£</w:t>
      </w:r>
      <w:r w:rsidRPr="000D40EC">
        <w:rPr>
          <w:rFonts w:cstheme="minorHAnsi"/>
          <w:b/>
          <w:bCs/>
        </w:rPr>
        <w:t>74.82</w:t>
      </w:r>
      <w:r w:rsidRPr="000D40EC">
        <w:rPr>
          <w:rFonts w:cstheme="minorHAnsi"/>
        </w:rPr>
        <w:t xml:space="preserve"> or </w:t>
      </w:r>
      <w:r w:rsidRPr="000D40EC">
        <w:rPr>
          <w:rFonts w:cstheme="minorHAnsi"/>
          <w:b/>
          <w:bCs/>
        </w:rPr>
        <w:t>£</w:t>
      </w:r>
      <w:r w:rsidRPr="000D40EC">
        <w:rPr>
          <w:rFonts w:cstheme="minorHAnsi"/>
          <w:b/>
          <w:bCs/>
        </w:rPr>
        <w:t>22.65</w:t>
      </w:r>
      <w:r w:rsidRPr="000D40EC">
        <w:rPr>
          <w:rFonts w:cstheme="minorHAnsi"/>
        </w:rPr>
        <w:t>. For ease of reference, I have broken down the increases across all bandings to include the weekly and monthly costs</w:t>
      </w:r>
      <w:r w:rsidRPr="000D40EC">
        <w:rPr>
          <w:rFonts w:cstheme="minorHAnsi"/>
          <w:b/>
          <w:bCs/>
        </w:rPr>
        <w:t>.</w:t>
      </w:r>
      <w:r w:rsidR="006204FC">
        <w:rPr>
          <w:rFonts w:cstheme="minorHAnsi"/>
          <w:b/>
          <w:bCs/>
        </w:rPr>
        <w:t xml:space="preserve"> </w:t>
      </w:r>
      <w:r w:rsidR="00766701" w:rsidRPr="00766701">
        <w:rPr>
          <w:rFonts w:cstheme="minorHAnsi"/>
          <w:b/>
          <w:bCs/>
        </w:rPr>
        <w:t>38%</w:t>
      </w:r>
      <w:r w:rsidR="00766701" w:rsidRPr="00766701">
        <w:rPr>
          <w:rFonts w:cstheme="minorHAnsi"/>
        </w:rPr>
        <w:t xml:space="preserve"> of</w:t>
      </w:r>
      <w:r w:rsidR="00766701">
        <w:rPr>
          <w:rFonts w:cstheme="minorHAnsi"/>
          <w:b/>
          <w:bCs/>
        </w:rPr>
        <w:t xml:space="preserve"> </w:t>
      </w:r>
      <w:r w:rsidR="00766701" w:rsidRPr="00766701">
        <w:rPr>
          <w:rFonts w:cstheme="minorHAnsi"/>
        </w:rPr>
        <w:t>Band ‘B’ properties receive a</w:t>
      </w:r>
      <w:r w:rsidR="00766701">
        <w:rPr>
          <w:rFonts w:cstheme="minorHAnsi"/>
          <w:b/>
          <w:bCs/>
        </w:rPr>
        <w:t xml:space="preserve"> 25% </w:t>
      </w:r>
      <w:r w:rsidR="00766701" w:rsidRPr="00766701">
        <w:rPr>
          <w:rFonts w:cstheme="minorHAnsi"/>
        </w:rPr>
        <w:t>discount therefore reducing the increase to</w:t>
      </w:r>
      <w:r w:rsidR="00766701">
        <w:rPr>
          <w:rFonts w:cstheme="minorHAnsi"/>
          <w:b/>
          <w:bCs/>
        </w:rPr>
        <w:t xml:space="preserve"> £16.98 </w:t>
      </w:r>
      <w:r w:rsidR="00766701" w:rsidRPr="00766701">
        <w:rPr>
          <w:rFonts w:cstheme="minorHAnsi"/>
        </w:rPr>
        <w:t>or</w:t>
      </w:r>
      <w:r w:rsidR="00766701">
        <w:rPr>
          <w:rFonts w:cstheme="minorHAnsi"/>
          <w:b/>
          <w:bCs/>
        </w:rPr>
        <w:t xml:space="preserve"> £1</w:t>
      </w:r>
      <w:r w:rsidR="00F84E70">
        <w:rPr>
          <w:rFonts w:cstheme="minorHAnsi"/>
          <w:b/>
          <w:bCs/>
        </w:rPr>
        <w:t>.41</w:t>
      </w:r>
      <w:r w:rsidR="00766701">
        <w:rPr>
          <w:rFonts w:cstheme="minorHAnsi"/>
          <w:b/>
          <w:bCs/>
        </w:rPr>
        <w:t xml:space="preserve"> / month</w:t>
      </w:r>
    </w:p>
    <w:bookmarkEnd w:id="7"/>
    <w:p w14:paraId="5BC21EB9" w14:textId="7E0E0944" w:rsidR="004E56FE" w:rsidRPr="00D1177A" w:rsidRDefault="00E92EF2">
      <w:pPr>
        <w:rPr>
          <w:rFonts w:cstheme="minorHAnsi"/>
        </w:rPr>
      </w:pPr>
      <w:r w:rsidRPr="00D1177A">
        <w:rPr>
          <w:rFonts w:cstheme="minorHAnsi"/>
        </w:rPr>
        <w:lastRenderedPageBreak/>
        <w:t>To conclude, the proposed 20</w:t>
      </w:r>
      <w:r w:rsidR="00534753">
        <w:rPr>
          <w:rFonts w:cstheme="minorHAnsi"/>
        </w:rPr>
        <w:t>2</w:t>
      </w:r>
      <w:r w:rsidR="00996F2C">
        <w:rPr>
          <w:rFonts w:cstheme="minorHAnsi"/>
        </w:rPr>
        <w:t>2</w:t>
      </w:r>
      <w:r w:rsidRPr="00D1177A">
        <w:rPr>
          <w:rFonts w:cstheme="minorHAnsi"/>
        </w:rPr>
        <w:t>/2</w:t>
      </w:r>
      <w:r w:rsidR="00996F2C">
        <w:rPr>
          <w:rFonts w:cstheme="minorHAnsi"/>
        </w:rPr>
        <w:t>3</w:t>
      </w:r>
      <w:r w:rsidRPr="00D1177A">
        <w:rPr>
          <w:rFonts w:cstheme="minorHAnsi"/>
        </w:rPr>
        <w:t xml:space="preserve"> draft budget has been calculated using data from the 20</w:t>
      </w:r>
      <w:r w:rsidR="00996F2C">
        <w:rPr>
          <w:rFonts w:cstheme="minorHAnsi"/>
        </w:rPr>
        <w:t>21</w:t>
      </w:r>
      <w:r w:rsidRPr="00D1177A">
        <w:rPr>
          <w:rFonts w:cstheme="minorHAnsi"/>
        </w:rPr>
        <w:t>/</w:t>
      </w:r>
      <w:r w:rsidR="00534753">
        <w:rPr>
          <w:rFonts w:cstheme="minorHAnsi"/>
        </w:rPr>
        <w:t>2</w:t>
      </w:r>
      <w:r w:rsidR="00996F2C">
        <w:rPr>
          <w:rFonts w:cstheme="minorHAnsi"/>
        </w:rPr>
        <w:t>2</w:t>
      </w:r>
      <w:r w:rsidR="00534753">
        <w:rPr>
          <w:rFonts w:cstheme="minorHAnsi"/>
        </w:rPr>
        <w:t xml:space="preserve"> </w:t>
      </w:r>
      <w:r w:rsidRPr="00D1177A">
        <w:rPr>
          <w:rFonts w:cstheme="minorHAnsi"/>
        </w:rPr>
        <w:t>Budget</w:t>
      </w:r>
      <w:r w:rsidR="004E56FE" w:rsidRPr="00D1177A">
        <w:rPr>
          <w:rFonts w:cstheme="minorHAnsi"/>
        </w:rPr>
        <w:t xml:space="preserve"> whilst being cognisant of the Town Council Business Plan 2018/22.</w:t>
      </w:r>
    </w:p>
    <w:p w14:paraId="784E5068" w14:textId="77777777" w:rsidR="002F4F6B" w:rsidRDefault="004E56FE">
      <w:pPr>
        <w:rPr>
          <w:rFonts w:cstheme="minorHAnsi"/>
        </w:rPr>
      </w:pPr>
      <w:r w:rsidRPr="00D1177A">
        <w:rPr>
          <w:rFonts w:cstheme="minorHAnsi"/>
        </w:rPr>
        <w:t>This calculation is also based on</w:t>
      </w:r>
      <w:r w:rsidR="00E92EF2" w:rsidRPr="00D1177A">
        <w:rPr>
          <w:rFonts w:cstheme="minorHAnsi"/>
        </w:rPr>
        <w:t xml:space="preserve"> continuing the flight path that </w:t>
      </w:r>
      <w:r w:rsidRPr="00D1177A">
        <w:rPr>
          <w:rFonts w:cstheme="minorHAnsi"/>
        </w:rPr>
        <w:t xml:space="preserve">the Council has followed during the past 12 months. </w:t>
      </w:r>
      <w:r w:rsidR="00ED5697" w:rsidRPr="00D1177A">
        <w:rPr>
          <w:rFonts w:cstheme="minorHAnsi"/>
        </w:rPr>
        <w:t xml:space="preserve">A projected figure of </w:t>
      </w:r>
      <w:r w:rsidR="00A72F41" w:rsidRPr="00A72F41">
        <w:rPr>
          <w:rFonts w:cstheme="minorHAnsi"/>
          <w:b/>
        </w:rPr>
        <w:t>£45,000</w:t>
      </w:r>
      <w:r w:rsidR="00ED5697" w:rsidRPr="00A72F41">
        <w:rPr>
          <w:rFonts w:cstheme="minorHAnsi"/>
        </w:rPr>
        <w:t xml:space="preserve"> </w:t>
      </w:r>
      <w:r w:rsidR="00C24833" w:rsidRPr="00D1177A">
        <w:rPr>
          <w:rFonts w:cstheme="minorHAnsi"/>
        </w:rPr>
        <w:t xml:space="preserve">from this </w:t>
      </w:r>
      <w:r w:rsidR="00FC0546" w:rsidRPr="00D1177A">
        <w:rPr>
          <w:rFonts w:cstheme="minorHAnsi"/>
        </w:rPr>
        <w:t>year’s</w:t>
      </w:r>
      <w:r w:rsidR="00C24833" w:rsidRPr="00D1177A">
        <w:rPr>
          <w:rFonts w:cstheme="minorHAnsi"/>
        </w:rPr>
        <w:t xml:space="preserve"> Budget has been </w:t>
      </w:r>
      <w:r w:rsidR="00115E51" w:rsidRPr="00D1177A">
        <w:rPr>
          <w:rFonts w:cstheme="minorHAnsi"/>
        </w:rPr>
        <w:t>earmarked</w:t>
      </w:r>
      <w:r w:rsidR="00C24833" w:rsidRPr="00D1177A">
        <w:rPr>
          <w:rFonts w:cstheme="minorHAnsi"/>
        </w:rPr>
        <w:t xml:space="preserve"> to carry over into next year’s Budget.</w:t>
      </w:r>
      <w:r w:rsidR="00914697">
        <w:rPr>
          <w:rFonts w:cstheme="minorHAnsi"/>
        </w:rPr>
        <w:t xml:space="preserve"> Th</w:t>
      </w:r>
      <w:r w:rsidR="00212677">
        <w:rPr>
          <w:rFonts w:cstheme="minorHAnsi"/>
        </w:rPr>
        <w:t xml:space="preserve">is does not include </w:t>
      </w:r>
      <w:r w:rsidR="00854D7A">
        <w:rPr>
          <w:rFonts w:cstheme="minorHAnsi"/>
        </w:rPr>
        <w:t>the funding from Community Brew and Street Games.</w:t>
      </w:r>
    </w:p>
    <w:p w14:paraId="4A578570" w14:textId="39FEA009" w:rsidR="00117F56" w:rsidRPr="00D1177A" w:rsidRDefault="0096466F">
      <w:pPr>
        <w:rPr>
          <w:rFonts w:cstheme="minorHAnsi"/>
        </w:rPr>
      </w:pPr>
      <w:r w:rsidRPr="00D1177A">
        <w:rPr>
          <w:rFonts w:cstheme="minorHAnsi"/>
        </w:rPr>
        <w:t xml:space="preserve">A variance of between </w:t>
      </w:r>
      <w:r w:rsidRPr="008670F6">
        <w:rPr>
          <w:rFonts w:cstheme="minorHAnsi"/>
          <w:b/>
          <w:bCs/>
        </w:rPr>
        <w:t>1</w:t>
      </w:r>
      <w:r w:rsidR="00117F56" w:rsidRPr="008670F6">
        <w:rPr>
          <w:rFonts w:cstheme="minorHAnsi"/>
          <w:b/>
          <w:bCs/>
        </w:rPr>
        <w:t>0</w:t>
      </w:r>
      <w:r w:rsidRPr="008670F6">
        <w:rPr>
          <w:rFonts w:cstheme="minorHAnsi"/>
          <w:b/>
          <w:bCs/>
        </w:rPr>
        <w:t xml:space="preserve">% - </w:t>
      </w:r>
      <w:r w:rsidR="00117F56" w:rsidRPr="008670F6">
        <w:rPr>
          <w:rFonts w:cstheme="minorHAnsi"/>
          <w:b/>
          <w:bCs/>
        </w:rPr>
        <w:t>15</w:t>
      </w:r>
      <w:r w:rsidRPr="008670F6">
        <w:rPr>
          <w:rFonts w:cstheme="minorHAnsi"/>
          <w:b/>
          <w:bCs/>
        </w:rPr>
        <w:t>%</w:t>
      </w:r>
      <w:r w:rsidRPr="00D1177A">
        <w:rPr>
          <w:rFonts w:cstheme="minorHAnsi"/>
        </w:rPr>
        <w:t xml:space="preserve"> of the agreed Budget is generally allowed to be carried over into the following year. This can be higher if the Budget shows the details of</w:t>
      </w:r>
      <w:r w:rsidR="00117F56" w:rsidRPr="00D1177A">
        <w:rPr>
          <w:rFonts w:cstheme="minorHAnsi"/>
        </w:rPr>
        <w:t xml:space="preserve"> spend for</w:t>
      </w:r>
      <w:r w:rsidRPr="00D1177A">
        <w:rPr>
          <w:rFonts w:cstheme="minorHAnsi"/>
        </w:rPr>
        <w:t xml:space="preserve"> earmarked reserves. </w:t>
      </w:r>
      <w:r w:rsidR="00474319">
        <w:rPr>
          <w:rFonts w:cstheme="minorHAnsi"/>
        </w:rPr>
        <w:t>The budget report has depicted</w:t>
      </w:r>
      <w:r w:rsidR="008E6A69">
        <w:rPr>
          <w:rFonts w:cstheme="minorHAnsi"/>
        </w:rPr>
        <w:t xml:space="preserve"> a cohort of</w:t>
      </w:r>
      <w:r w:rsidR="00474319">
        <w:rPr>
          <w:rFonts w:cstheme="minorHAnsi"/>
        </w:rPr>
        <w:t xml:space="preserve"> the relevant spend plans.</w:t>
      </w:r>
    </w:p>
    <w:p w14:paraId="5A3AB233" w14:textId="33373498" w:rsidR="00CF6141" w:rsidRPr="00D1177A" w:rsidRDefault="0096466F">
      <w:pPr>
        <w:rPr>
          <w:rFonts w:cstheme="minorHAnsi"/>
        </w:rPr>
      </w:pPr>
      <w:r w:rsidRPr="00D1177A">
        <w:rPr>
          <w:rFonts w:cstheme="minorHAnsi"/>
        </w:rPr>
        <w:t xml:space="preserve">Consideration for emergency reserves must also be taken into account and this figure based on the current precept is circa </w:t>
      </w:r>
      <w:r w:rsidRPr="004D045B">
        <w:rPr>
          <w:rFonts w:cstheme="minorHAnsi"/>
          <w:b/>
          <w:bCs/>
        </w:rPr>
        <w:t>£</w:t>
      </w:r>
      <w:r w:rsidR="007B215F">
        <w:rPr>
          <w:rFonts w:cstheme="minorHAnsi"/>
          <w:b/>
          <w:bCs/>
        </w:rPr>
        <w:t>18k</w:t>
      </w:r>
    </w:p>
    <w:p w14:paraId="68B0A299" w14:textId="571E3CDA" w:rsidR="00E92EF2" w:rsidRPr="00D1177A" w:rsidRDefault="00ED5697">
      <w:pPr>
        <w:rPr>
          <w:rFonts w:cstheme="minorHAnsi"/>
        </w:rPr>
      </w:pPr>
      <w:r w:rsidRPr="00D1177A">
        <w:rPr>
          <w:rFonts w:cstheme="minorHAnsi"/>
        </w:rPr>
        <w:t xml:space="preserve">The recent level of spend has been based around community engagement </w:t>
      </w:r>
      <w:r w:rsidR="00174BBA">
        <w:rPr>
          <w:rFonts w:cstheme="minorHAnsi"/>
        </w:rPr>
        <w:t>involving projects,</w:t>
      </w:r>
      <w:r w:rsidRPr="00D1177A">
        <w:rPr>
          <w:rFonts w:cstheme="minorHAnsi"/>
        </w:rPr>
        <w:t xml:space="preserve"> </w:t>
      </w:r>
      <w:r w:rsidR="00174BBA">
        <w:rPr>
          <w:rFonts w:cstheme="minorHAnsi"/>
        </w:rPr>
        <w:t xml:space="preserve">this </w:t>
      </w:r>
      <w:r w:rsidRPr="00D1177A">
        <w:rPr>
          <w:rFonts w:cstheme="minorHAnsi"/>
        </w:rPr>
        <w:t>has enhanced the Council’s ability to become more confident and proactive in its decision making around service delivery.</w:t>
      </w:r>
    </w:p>
    <w:p w14:paraId="3B11767A" w14:textId="60F0E858" w:rsidR="00C857CE" w:rsidRPr="00D1177A" w:rsidRDefault="00C857CE">
      <w:pPr>
        <w:rPr>
          <w:rFonts w:cstheme="minorHAnsi"/>
        </w:rPr>
      </w:pPr>
      <w:r w:rsidRPr="00D1177A">
        <w:rPr>
          <w:rFonts w:cstheme="minorHAnsi"/>
        </w:rPr>
        <w:t>This has focused hugely on following an agreed</w:t>
      </w:r>
      <w:r w:rsidR="00077EB1">
        <w:rPr>
          <w:rFonts w:cstheme="minorHAnsi"/>
        </w:rPr>
        <w:t xml:space="preserve"> budget</w:t>
      </w:r>
      <w:r w:rsidRPr="00D1177A">
        <w:rPr>
          <w:rFonts w:cstheme="minorHAnsi"/>
        </w:rPr>
        <w:t xml:space="preserve"> strategy that the Council are able to work within</w:t>
      </w:r>
      <w:r w:rsidR="00660C54" w:rsidRPr="00D1177A">
        <w:rPr>
          <w:rFonts w:cstheme="minorHAnsi"/>
        </w:rPr>
        <w:t>,</w:t>
      </w:r>
      <w:r w:rsidRPr="00D1177A">
        <w:rPr>
          <w:rFonts w:cstheme="minorHAnsi"/>
        </w:rPr>
        <w:t xml:space="preserve"> thus enabling it to operate in a more consistent and co-ordinated way. </w:t>
      </w:r>
    </w:p>
    <w:p w14:paraId="4F60A906" w14:textId="47CF8E3C" w:rsidR="00C24833" w:rsidRPr="00D1177A" w:rsidRDefault="00ED5697">
      <w:pPr>
        <w:rPr>
          <w:rFonts w:cstheme="minorHAnsi"/>
        </w:rPr>
      </w:pPr>
      <w:r w:rsidRPr="00D1177A">
        <w:rPr>
          <w:rFonts w:cstheme="minorHAnsi"/>
        </w:rPr>
        <w:t xml:space="preserve">The progress made to date in terms of service delivery using </w:t>
      </w:r>
      <w:r w:rsidR="00C24833" w:rsidRPr="00D1177A">
        <w:rPr>
          <w:rFonts w:cstheme="minorHAnsi"/>
        </w:rPr>
        <w:t xml:space="preserve">this methodology has supported numerous projects and regeneration initiatives via positive match funding. This should be continued moving forward taking into account the recent recommendations </w:t>
      </w:r>
      <w:r w:rsidR="007B215F">
        <w:rPr>
          <w:rFonts w:cstheme="minorHAnsi"/>
        </w:rPr>
        <w:t>from Audit Wales.</w:t>
      </w:r>
    </w:p>
    <w:p w14:paraId="55E67ACC" w14:textId="47196DDB" w:rsidR="00ED5697" w:rsidRPr="00D1177A" w:rsidRDefault="00EA7E5B">
      <w:pPr>
        <w:rPr>
          <w:rFonts w:cstheme="minorHAnsi"/>
        </w:rPr>
      </w:pPr>
      <w:r>
        <w:rPr>
          <w:rFonts w:cstheme="minorHAnsi"/>
        </w:rPr>
        <w:t>D</w:t>
      </w:r>
      <w:r w:rsidR="00DF35F3">
        <w:rPr>
          <w:rFonts w:cstheme="minorHAnsi"/>
        </w:rPr>
        <w:t>uring the past 12 months Blaenavon Town</w:t>
      </w:r>
      <w:r w:rsidR="00C24833" w:rsidRPr="00D1177A">
        <w:rPr>
          <w:rFonts w:cstheme="minorHAnsi"/>
        </w:rPr>
        <w:t xml:space="preserve"> Council </w:t>
      </w:r>
      <w:r w:rsidR="00DF35F3">
        <w:rPr>
          <w:rFonts w:cstheme="minorHAnsi"/>
        </w:rPr>
        <w:t xml:space="preserve">has maintained its ability to </w:t>
      </w:r>
      <w:r w:rsidR="00A67443">
        <w:rPr>
          <w:rFonts w:cstheme="minorHAnsi"/>
        </w:rPr>
        <w:t>remain</w:t>
      </w:r>
      <w:r w:rsidR="00A67443" w:rsidRPr="00D1177A">
        <w:rPr>
          <w:rFonts w:cstheme="minorHAnsi"/>
        </w:rPr>
        <w:t xml:space="preserve"> ahead</w:t>
      </w:r>
      <w:r w:rsidR="00C24833" w:rsidRPr="00D1177A">
        <w:rPr>
          <w:rFonts w:cstheme="minorHAnsi"/>
        </w:rPr>
        <w:t xml:space="preserve"> of the curve in its commitment to delivering services at a local level whilst adhering to its mission statement below:</w:t>
      </w:r>
    </w:p>
    <w:p w14:paraId="3189C376" w14:textId="6F1C502A" w:rsidR="001010C9" w:rsidRPr="003F273D" w:rsidRDefault="00115E51" w:rsidP="003F273D">
      <w:pPr>
        <w:rPr>
          <w:rFonts w:cstheme="minorHAnsi"/>
        </w:rPr>
      </w:pPr>
      <w:r w:rsidRPr="00D1177A">
        <w:rPr>
          <w:rFonts w:cstheme="minorHAnsi"/>
          <w:b/>
        </w:rPr>
        <w:t>“To improve the quality of life for residents by ensuring that Blaenavon is a desirable, thriving and sustainable place in which to live, visit and do business”</w:t>
      </w:r>
    </w:p>
    <w:p w14:paraId="663656A5" w14:textId="71F5750A" w:rsidR="00E543A9" w:rsidRPr="00D1177A" w:rsidRDefault="001010C9">
      <w:pPr>
        <w:rPr>
          <w:rFonts w:cstheme="minorHAnsi"/>
        </w:rPr>
      </w:pPr>
      <w:r>
        <w:rPr>
          <w:rFonts w:cstheme="minorHAnsi"/>
        </w:rPr>
        <w:t>Based on the fiscal information that has been</w:t>
      </w:r>
      <w:r w:rsidR="00F1468F">
        <w:rPr>
          <w:rFonts w:cstheme="minorHAnsi"/>
        </w:rPr>
        <w:t xml:space="preserve"> made available and</w:t>
      </w:r>
      <w:r>
        <w:rPr>
          <w:rFonts w:cstheme="minorHAnsi"/>
        </w:rPr>
        <w:t xml:space="preserve"> alluded to within this report, my recommendation in my role as the Council’s Responsible Financial Officer is t</w:t>
      </w:r>
      <w:r w:rsidR="007B215F">
        <w:rPr>
          <w:rFonts w:cstheme="minorHAnsi"/>
        </w:rPr>
        <w:t>o i</w:t>
      </w:r>
      <w:r w:rsidR="008B412A">
        <w:rPr>
          <w:rFonts w:cstheme="minorHAnsi"/>
        </w:rPr>
        <w:t>n</w:t>
      </w:r>
      <w:r w:rsidR="007B215F">
        <w:rPr>
          <w:rFonts w:cstheme="minorHAnsi"/>
        </w:rPr>
        <w:t>crease</w:t>
      </w:r>
      <w:r>
        <w:rPr>
          <w:rFonts w:cstheme="minorHAnsi"/>
        </w:rPr>
        <w:t xml:space="preserve"> the precept</w:t>
      </w:r>
      <w:r w:rsidR="003F273D">
        <w:rPr>
          <w:rFonts w:cstheme="minorHAnsi"/>
        </w:rPr>
        <w:t xml:space="preserve"> </w:t>
      </w:r>
      <w:r w:rsidR="008B412A">
        <w:rPr>
          <w:rFonts w:cstheme="minorHAnsi"/>
        </w:rPr>
        <w:t>to</w:t>
      </w:r>
      <w:r w:rsidR="003F273D">
        <w:rPr>
          <w:rFonts w:cstheme="minorHAnsi"/>
        </w:rPr>
        <w:t xml:space="preserve"> </w:t>
      </w:r>
      <w:r w:rsidRPr="00A6078B">
        <w:rPr>
          <w:rFonts w:cstheme="minorHAnsi"/>
          <w:b/>
          <w:bCs/>
        </w:rPr>
        <w:t>£1</w:t>
      </w:r>
      <w:r w:rsidR="008B412A">
        <w:rPr>
          <w:rFonts w:cstheme="minorHAnsi"/>
          <w:b/>
          <w:bCs/>
        </w:rPr>
        <w:t>85</w:t>
      </w:r>
      <w:r w:rsidRPr="00A6078B">
        <w:rPr>
          <w:rFonts w:cstheme="minorHAnsi"/>
          <w:b/>
          <w:bCs/>
        </w:rPr>
        <w:t>,000.</w:t>
      </w:r>
    </w:p>
    <w:p w14:paraId="3AF7D886" w14:textId="3150BAAE" w:rsidR="00ED5697" w:rsidRPr="00D1177A" w:rsidRDefault="00C44C67">
      <w:pPr>
        <w:rPr>
          <w:rFonts w:cstheme="minorHAnsi"/>
        </w:rPr>
      </w:pPr>
      <w:r w:rsidRPr="00D1177A">
        <w:rPr>
          <w:rFonts w:cstheme="minorHAnsi"/>
        </w:rPr>
        <w:t xml:space="preserve">Report submitted for consideration at the Finance Committee meeting dated the </w:t>
      </w:r>
      <w:r w:rsidR="008B412A">
        <w:rPr>
          <w:rFonts w:cstheme="minorHAnsi"/>
        </w:rPr>
        <w:t>12</w:t>
      </w:r>
      <w:r w:rsidR="008B412A">
        <w:rPr>
          <w:rFonts w:cstheme="minorHAnsi"/>
          <w:vertAlign w:val="superscript"/>
        </w:rPr>
        <w:t xml:space="preserve">th </w:t>
      </w:r>
      <w:r w:rsidR="008B412A">
        <w:rPr>
          <w:rFonts w:cstheme="minorHAnsi"/>
        </w:rPr>
        <w:t xml:space="preserve">of </w:t>
      </w:r>
      <w:r w:rsidRPr="00D1177A">
        <w:rPr>
          <w:rFonts w:cstheme="minorHAnsi"/>
        </w:rPr>
        <w:t>January 20</w:t>
      </w:r>
      <w:r w:rsidR="008B412A">
        <w:rPr>
          <w:rFonts w:cstheme="minorHAnsi"/>
        </w:rPr>
        <w:t>22</w:t>
      </w:r>
    </w:p>
    <w:p w14:paraId="10680249" w14:textId="77777777" w:rsidR="00124043" w:rsidRPr="00D1177A" w:rsidRDefault="00124043" w:rsidP="00124043">
      <w:pPr>
        <w:suppressAutoHyphens/>
        <w:spacing w:after="0" w:line="240" w:lineRule="auto"/>
        <w:rPr>
          <w:rFonts w:eastAsia="Times New Roman" w:cstheme="minorHAnsi"/>
          <w:lang w:eastAsia="ar-SA"/>
        </w:rPr>
      </w:pPr>
    </w:p>
    <w:p w14:paraId="1E1BF171" w14:textId="77777777" w:rsidR="00124043" w:rsidRPr="00D1177A" w:rsidRDefault="00124043" w:rsidP="00124043">
      <w:pPr>
        <w:suppressAutoHyphens/>
        <w:spacing w:after="0" w:line="240" w:lineRule="auto"/>
        <w:rPr>
          <w:rFonts w:eastAsia="Times New Roman" w:cstheme="minorHAnsi"/>
          <w:lang w:eastAsia="ar-SA"/>
        </w:rPr>
      </w:pPr>
    </w:p>
    <w:p w14:paraId="16949930" w14:textId="012C5DED" w:rsidR="00124043" w:rsidRPr="00D1177A" w:rsidRDefault="00124043" w:rsidP="00124043">
      <w:pPr>
        <w:suppressAutoHyphens/>
        <w:spacing w:after="0" w:line="240" w:lineRule="auto"/>
        <w:rPr>
          <w:rFonts w:eastAsia="Times New Roman" w:cstheme="minorHAnsi"/>
          <w:lang w:eastAsia="ar-SA"/>
        </w:rPr>
      </w:pPr>
      <w:r w:rsidRPr="00D1177A">
        <w:rPr>
          <w:rFonts w:eastAsia="Times New Roman" w:cstheme="minorHAnsi"/>
          <w:lang w:eastAsia="ar-SA"/>
        </w:rPr>
        <w:t>Kevin Warren. MInstLM. FCMI.</w:t>
      </w:r>
    </w:p>
    <w:p w14:paraId="5DC594D0" w14:textId="7BBC6832" w:rsidR="00124043" w:rsidRPr="00D1177A" w:rsidRDefault="00124043" w:rsidP="00124043">
      <w:pPr>
        <w:suppressAutoHyphens/>
        <w:spacing w:after="0" w:line="240" w:lineRule="auto"/>
        <w:rPr>
          <w:rFonts w:eastAsia="Times New Roman" w:cstheme="minorHAnsi"/>
          <w:lang w:eastAsia="ar-SA"/>
        </w:rPr>
      </w:pPr>
      <w:r w:rsidRPr="00D1177A">
        <w:rPr>
          <w:rFonts w:eastAsia="Times New Roman" w:cstheme="minorHAnsi"/>
          <w:lang w:eastAsia="ar-SA"/>
        </w:rPr>
        <w:t>C</w:t>
      </w:r>
      <w:r w:rsidR="008B412A">
        <w:rPr>
          <w:rFonts w:eastAsia="Times New Roman" w:cstheme="minorHAnsi"/>
          <w:lang w:eastAsia="ar-SA"/>
        </w:rPr>
        <w:t>hief Officer</w:t>
      </w:r>
      <w:r w:rsidRPr="00D1177A">
        <w:rPr>
          <w:rFonts w:eastAsia="Times New Roman" w:cstheme="minorHAnsi"/>
          <w:lang w:eastAsia="ar-SA"/>
        </w:rPr>
        <w:t>.</w:t>
      </w:r>
    </w:p>
    <w:p w14:paraId="573975AC" w14:textId="77777777" w:rsidR="00E24592" w:rsidRPr="00D1177A" w:rsidRDefault="00E24592">
      <w:pPr>
        <w:rPr>
          <w:rFonts w:cstheme="minorHAnsi"/>
        </w:rPr>
      </w:pPr>
    </w:p>
    <w:sectPr w:rsidR="00E24592" w:rsidRPr="00D1177A" w:rsidSect="00FF26EF">
      <w:headerReference w:type="even" r:id="rId17"/>
      <w:headerReference w:type="default" r:id="rId18"/>
      <w:footerReference w:type="even" r:id="rId19"/>
      <w:footerReference w:type="default" r:id="rId20"/>
      <w:headerReference w:type="first" r:id="rId21"/>
      <w:footerReference w:type="first" r:id="rId22"/>
      <w:pgSz w:w="16838" w:h="11906" w:orient="landscape"/>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51DF3" w14:textId="77777777" w:rsidR="00347122" w:rsidRDefault="00347122" w:rsidP="00570002">
      <w:pPr>
        <w:spacing w:after="0" w:line="240" w:lineRule="auto"/>
      </w:pPr>
      <w:r>
        <w:separator/>
      </w:r>
    </w:p>
  </w:endnote>
  <w:endnote w:type="continuationSeparator" w:id="0">
    <w:p w14:paraId="17A108AF" w14:textId="77777777" w:rsidR="00347122" w:rsidRDefault="00347122" w:rsidP="00570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9F750" w14:textId="77777777" w:rsidR="009E114A" w:rsidRDefault="009E11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8163619"/>
      <w:docPartObj>
        <w:docPartGallery w:val="Page Numbers (Bottom of Page)"/>
        <w:docPartUnique/>
      </w:docPartObj>
    </w:sdtPr>
    <w:sdtEndPr>
      <w:rPr>
        <w:color w:val="7F7F7F" w:themeColor="background1" w:themeShade="7F"/>
        <w:spacing w:val="60"/>
      </w:rPr>
    </w:sdtEndPr>
    <w:sdtContent>
      <w:p w14:paraId="5622F85C" w14:textId="77777777" w:rsidR="009E114A" w:rsidRDefault="009E114A">
        <w:pPr>
          <w:pStyle w:val="Footer"/>
          <w:pBdr>
            <w:top w:val="single" w:sz="4" w:space="1" w:color="D9D9D9" w:themeColor="background1" w:themeShade="D9"/>
          </w:pBdr>
        </w:pPr>
      </w:p>
      <w:p w14:paraId="1E13A98B" w14:textId="323FD6DF" w:rsidR="009E114A" w:rsidRDefault="009E114A">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A3C1781" w14:textId="77777777" w:rsidR="009E114A" w:rsidRDefault="009E11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0427E" w14:textId="77777777" w:rsidR="009E114A" w:rsidRDefault="009E11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8CAE7" w14:textId="77777777" w:rsidR="00347122" w:rsidRDefault="00347122" w:rsidP="00570002">
      <w:pPr>
        <w:spacing w:after="0" w:line="240" w:lineRule="auto"/>
      </w:pPr>
      <w:r>
        <w:separator/>
      </w:r>
    </w:p>
  </w:footnote>
  <w:footnote w:type="continuationSeparator" w:id="0">
    <w:p w14:paraId="504C5FF2" w14:textId="77777777" w:rsidR="00347122" w:rsidRDefault="00347122" w:rsidP="005700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1192E" w14:textId="77777777" w:rsidR="009E114A" w:rsidRDefault="009E11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022B0" w14:textId="638BF059" w:rsidR="009E114A" w:rsidRDefault="009E11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5043803"/>
      <w:docPartObj>
        <w:docPartGallery w:val="Watermarks"/>
        <w:docPartUnique/>
      </w:docPartObj>
    </w:sdtPr>
    <w:sdtEndPr/>
    <w:sdtContent>
      <w:p w14:paraId="6EB8F50C" w14:textId="5BC7B0B2" w:rsidR="009E114A" w:rsidRDefault="00347122">
        <w:pPr>
          <w:pStyle w:val="Header"/>
        </w:pPr>
        <w:r>
          <w:rPr>
            <w:noProof/>
          </w:rPr>
          <w:pict w14:anchorId="4FAC7E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1028"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70D12"/>
    <w:multiLevelType w:val="hybridMultilevel"/>
    <w:tmpl w:val="2C96D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3D7E01"/>
    <w:multiLevelType w:val="hybridMultilevel"/>
    <w:tmpl w:val="6D4C9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633E13"/>
    <w:multiLevelType w:val="hybridMultilevel"/>
    <w:tmpl w:val="4C605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377DE0"/>
    <w:multiLevelType w:val="hybridMultilevel"/>
    <w:tmpl w:val="3412F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D9734B"/>
    <w:multiLevelType w:val="hybridMultilevel"/>
    <w:tmpl w:val="A2726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382"/>
    <w:rsid w:val="00002900"/>
    <w:rsid w:val="00006AD0"/>
    <w:rsid w:val="0001221B"/>
    <w:rsid w:val="0001320F"/>
    <w:rsid w:val="00013E9F"/>
    <w:rsid w:val="000142E7"/>
    <w:rsid w:val="000168D1"/>
    <w:rsid w:val="00016EBC"/>
    <w:rsid w:val="00020136"/>
    <w:rsid w:val="000212A5"/>
    <w:rsid w:val="00021582"/>
    <w:rsid w:val="00021F1B"/>
    <w:rsid w:val="00024297"/>
    <w:rsid w:val="00031AE5"/>
    <w:rsid w:val="00033AD3"/>
    <w:rsid w:val="00037C4A"/>
    <w:rsid w:val="00037CE3"/>
    <w:rsid w:val="0004610F"/>
    <w:rsid w:val="00047F33"/>
    <w:rsid w:val="00054ACC"/>
    <w:rsid w:val="00055BD7"/>
    <w:rsid w:val="00057F4B"/>
    <w:rsid w:val="00062181"/>
    <w:rsid w:val="00065813"/>
    <w:rsid w:val="00066D2C"/>
    <w:rsid w:val="000715CA"/>
    <w:rsid w:val="00071719"/>
    <w:rsid w:val="0007259F"/>
    <w:rsid w:val="00073829"/>
    <w:rsid w:val="00077EB1"/>
    <w:rsid w:val="000800F4"/>
    <w:rsid w:val="00080C03"/>
    <w:rsid w:val="00081619"/>
    <w:rsid w:val="00083681"/>
    <w:rsid w:val="000869EF"/>
    <w:rsid w:val="000908C0"/>
    <w:rsid w:val="00091B50"/>
    <w:rsid w:val="000966F8"/>
    <w:rsid w:val="000A0368"/>
    <w:rsid w:val="000A6157"/>
    <w:rsid w:val="000A6C4F"/>
    <w:rsid w:val="000A739C"/>
    <w:rsid w:val="000B293F"/>
    <w:rsid w:val="000B2C71"/>
    <w:rsid w:val="000B4332"/>
    <w:rsid w:val="000B79CB"/>
    <w:rsid w:val="000C0E65"/>
    <w:rsid w:val="000C5162"/>
    <w:rsid w:val="000C5641"/>
    <w:rsid w:val="000C7AB8"/>
    <w:rsid w:val="000D38F0"/>
    <w:rsid w:val="000D40EC"/>
    <w:rsid w:val="000D6C90"/>
    <w:rsid w:val="000E1554"/>
    <w:rsid w:val="000E37D9"/>
    <w:rsid w:val="000E420E"/>
    <w:rsid w:val="000E49BA"/>
    <w:rsid w:val="000E6126"/>
    <w:rsid w:val="000E68DD"/>
    <w:rsid w:val="000E73BB"/>
    <w:rsid w:val="000F1A13"/>
    <w:rsid w:val="000F43C0"/>
    <w:rsid w:val="000F6FC4"/>
    <w:rsid w:val="000F726F"/>
    <w:rsid w:val="000F7F26"/>
    <w:rsid w:val="0010016A"/>
    <w:rsid w:val="001010C9"/>
    <w:rsid w:val="00102145"/>
    <w:rsid w:val="0010614F"/>
    <w:rsid w:val="00106B2A"/>
    <w:rsid w:val="00111DBD"/>
    <w:rsid w:val="00115E51"/>
    <w:rsid w:val="00117F56"/>
    <w:rsid w:val="00124043"/>
    <w:rsid w:val="00126A0A"/>
    <w:rsid w:val="00132785"/>
    <w:rsid w:val="00133232"/>
    <w:rsid w:val="00137B7C"/>
    <w:rsid w:val="001421D9"/>
    <w:rsid w:val="00142BC6"/>
    <w:rsid w:val="001432AE"/>
    <w:rsid w:val="001501E8"/>
    <w:rsid w:val="00150542"/>
    <w:rsid w:val="001509A1"/>
    <w:rsid w:val="00150D49"/>
    <w:rsid w:val="00151FCE"/>
    <w:rsid w:val="001537C8"/>
    <w:rsid w:val="00153D5E"/>
    <w:rsid w:val="00156F5D"/>
    <w:rsid w:val="001577B6"/>
    <w:rsid w:val="00160068"/>
    <w:rsid w:val="00160D00"/>
    <w:rsid w:val="001624B4"/>
    <w:rsid w:val="00162C98"/>
    <w:rsid w:val="00167F0A"/>
    <w:rsid w:val="00171DC4"/>
    <w:rsid w:val="0017342D"/>
    <w:rsid w:val="0017493E"/>
    <w:rsid w:val="00174BBA"/>
    <w:rsid w:val="00176A0B"/>
    <w:rsid w:val="0018082C"/>
    <w:rsid w:val="00183398"/>
    <w:rsid w:val="00183717"/>
    <w:rsid w:val="00184F1A"/>
    <w:rsid w:val="001856E2"/>
    <w:rsid w:val="00190331"/>
    <w:rsid w:val="00191EB6"/>
    <w:rsid w:val="00193E0E"/>
    <w:rsid w:val="001A0EA8"/>
    <w:rsid w:val="001A44E0"/>
    <w:rsid w:val="001A5998"/>
    <w:rsid w:val="001B6068"/>
    <w:rsid w:val="001B69C2"/>
    <w:rsid w:val="001B7444"/>
    <w:rsid w:val="001B79C9"/>
    <w:rsid w:val="001C01FD"/>
    <w:rsid w:val="001C52BD"/>
    <w:rsid w:val="001C62D0"/>
    <w:rsid w:val="001D21A5"/>
    <w:rsid w:val="001D3A8B"/>
    <w:rsid w:val="001D4079"/>
    <w:rsid w:val="001D5386"/>
    <w:rsid w:val="001D5E7A"/>
    <w:rsid w:val="001D778C"/>
    <w:rsid w:val="001E1B66"/>
    <w:rsid w:val="001E327E"/>
    <w:rsid w:val="001E409A"/>
    <w:rsid w:val="001F1425"/>
    <w:rsid w:val="001F1CBC"/>
    <w:rsid w:val="001F389D"/>
    <w:rsid w:val="00200527"/>
    <w:rsid w:val="0020497D"/>
    <w:rsid w:val="0020577E"/>
    <w:rsid w:val="00205992"/>
    <w:rsid w:val="002067E8"/>
    <w:rsid w:val="00212677"/>
    <w:rsid w:val="00213844"/>
    <w:rsid w:val="00222299"/>
    <w:rsid w:val="002249DD"/>
    <w:rsid w:val="00226DD1"/>
    <w:rsid w:val="00237E8A"/>
    <w:rsid w:val="002440C8"/>
    <w:rsid w:val="00247F72"/>
    <w:rsid w:val="0025275F"/>
    <w:rsid w:val="0025635B"/>
    <w:rsid w:val="00262734"/>
    <w:rsid w:val="00265AD6"/>
    <w:rsid w:val="002666F8"/>
    <w:rsid w:val="002755E9"/>
    <w:rsid w:val="00276AB7"/>
    <w:rsid w:val="00284B52"/>
    <w:rsid w:val="00285685"/>
    <w:rsid w:val="00290387"/>
    <w:rsid w:val="00293A34"/>
    <w:rsid w:val="00294A34"/>
    <w:rsid w:val="00296946"/>
    <w:rsid w:val="002A3218"/>
    <w:rsid w:val="002B6A03"/>
    <w:rsid w:val="002B7D70"/>
    <w:rsid w:val="002C1276"/>
    <w:rsid w:val="002C35CD"/>
    <w:rsid w:val="002C37A0"/>
    <w:rsid w:val="002C4661"/>
    <w:rsid w:val="002C629F"/>
    <w:rsid w:val="002D055D"/>
    <w:rsid w:val="002D37CB"/>
    <w:rsid w:val="002D6B1B"/>
    <w:rsid w:val="002E07E4"/>
    <w:rsid w:val="002E13FD"/>
    <w:rsid w:val="002E1482"/>
    <w:rsid w:val="002E3FF4"/>
    <w:rsid w:val="002E653F"/>
    <w:rsid w:val="002F0DEA"/>
    <w:rsid w:val="002F0FA2"/>
    <w:rsid w:val="002F1443"/>
    <w:rsid w:val="002F185E"/>
    <w:rsid w:val="002F349B"/>
    <w:rsid w:val="002F4849"/>
    <w:rsid w:val="002F4F6B"/>
    <w:rsid w:val="002F7593"/>
    <w:rsid w:val="003027EA"/>
    <w:rsid w:val="00305337"/>
    <w:rsid w:val="003053C0"/>
    <w:rsid w:val="00305D16"/>
    <w:rsid w:val="003063E6"/>
    <w:rsid w:val="00306D6E"/>
    <w:rsid w:val="003100E6"/>
    <w:rsid w:val="00313033"/>
    <w:rsid w:val="003145B5"/>
    <w:rsid w:val="003154DD"/>
    <w:rsid w:val="00326D1C"/>
    <w:rsid w:val="0032774B"/>
    <w:rsid w:val="00331A71"/>
    <w:rsid w:val="00333300"/>
    <w:rsid w:val="003340A8"/>
    <w:rsid w:val="00341EA8"/>
    <w:rsid w:val="00344D17"/>
    <w:rsid w:val="00345C32"/>
    <w:rsid w:val="00347122"/>
    <w:rsid w:val="003478F0"/>
    <w:rsid w:val="00350154"/>
    <w:rsid w:val="00350816"/>
    <w:rsid w:val="00350BCE"/>
    <w:rsid w:val="00361AEF"/>
    <w:rsid w:val="00361D17"/>
    <w:rsid w:val="003667FF"/>
    <w:rsid w:val="00366BF2"/>
    <w:rsid w:val="003670C8"/>
    <w:rsid w:val="00367141"/>
    <w:rsid w:val="0036737F"/>
    <w:rsid w:val="003712A3"/>
    <w:rsid w:val="003733D9"/>
    <w:rsid w:val="00373691"/>
    <w:rsid w:val="00374929"/>
    <w:rsid w:val="003765D5"/>
    <w:rsid w:val="00377CAB"/>
    <w:rsid w:val="00381612"/>
    <w:rsid w:val="00383754"/>
    <w:rsid w:val="00386192"/>
    <w:rsid w:val="00386E04"/>
    <w:rsid w:val="00391AC0"/>
    <w:rsid w:val="00392A19"/>
    <w:rsid w:val="00393434"/>
    <w:rsid w:val="00395732"/>
    <w:rsid w:val="003A1EA2"/>
    <w:rsid w:val="003A2295"/>
    <w:rsid w:val="003A5382"/>
    <w:rsid w:val="003A7D84"/>
    <w:rsid w:val="003B52FA"/>
    <w:rsid w:val="003B5DF5"/>
    <w:rsid w:val="003B6653"/>
    <w:rsid w:val="003C0B04"/>
    <w:rsid w:val="003C3915"/>
    <w:rsid w:val="003C44B0"/>
    <w:rsid w:val="003D1E22"/>
    <w:rsid w:val="003D32E1"/>
    <w:rsid w:val="003D32FD"/>
    <w:rsid w:val="003D3A16"/>
    <w:rsid w:val="003D63AC"/>
    <w:rsid w:val="003D66AC"/>
    <w:rsid w:val="003E2CC3"/>
    <w:rsid w:val="003E5EE2"/>
    <w:rsid w:val="003F18A2"/>
    <w:rsid w:val="003F273D"/>
    <w:rsid w:val="003F3E8E"/>
    <w:rsid w:val="003F6C6C"/>
    <w:rsid w:val="004023D3"/>
    <w:rsid w:val="0040402D"/>
    <w:rsid w:val="004118F0"/>
    <w:rsid w:val="00412E55"/>
    <w:rsid w:val="004143B6"/>
    <w:rsid w:val="004152FA"/>
    <w:rsid w:val="00416402"/>
    <w:rsid w:val="004171B9"/>
    <w:rsid w:val="00420948"/>
    <w:rsid w:val="00420C35"/>
    <w:rsid w:val="00422280"/>
    <w:rsid w:val="004272F7"/>
    <w:rsid w:val="00431DF7"/>
    <w:rsid w:val="0043324F"/>
    <w:rsid w:val="00435183"/>
    <w:rsid w:val="00436A2A"/>
    <w:rsid w:val="004430D2"/>
    <w:rsid w:val="00443850"/>
    <w:rsid w:val="00443C6D"/>
    <w:rsid w:val="00447657"/>
    <w:rsid w:val="004512EE"/>
    <w:rsid w:val="00460838"/>
    <w:rsid w:val="00460A6A"/>
    <w:rsid w:val="00462003"/>
    <w:rsid w:val="00462A29"/>
    <w:rsid w:val="0046448D"/>
    <w:rsid w:val="004654E3"/>
    <w:rsid w:val="00467BDE"/>
    <w:rsid w:val="004701EF"/>
    <w:rsid w:val="004717C8"/>
    <w:rsid w:val="00474319"/>
    <w:rsid w:val="00477D1B"/>
    <w:rsid w:val="00480F9B"/>
    <w:rsid w:val="00481A25"/>
    <w:rsid w:val="00487EAA"/>
    <w:rsid w:val="00490042"/>
    <w:rsid w:val="00490391"/>
    <w:rsid w:val="00493D18"/>
    <w:rsid w:val="004945B1"/>
    <w:rsid w:val="004A4ABD"/>
    <w:rsid w:val="004B2634"/>
    <w:rsid w:val="004B4AE8"/>
    <w:rsid w:val="004B730C"/>
    <w:rsid w:val="004C0F21"/>
    <w:rsid w:val="004C5FA3"/>
    <w:rsid w:val="004D02A5"/>
    <w:rsid w:val="004D045B"/>
    <w:rsid w:val="004D3716"/>
    <w:rsid w:val="004D5454"/>
    <w:rsid w:val="004D6FAA"/>
    <w:rsid w:val="004E0982"/>
    <w:rsid w:val="004E30C8"/>
    <w:rsid w:val="004E4142"/>
    <w:rsid w:val="004E56FE"/>
    <w:rsid w:val="004E72AA"/>
    <w:rsid w:val="004F03F3"/>
    <w:rsid w:val="004F162B"/>
    <w:rsid w:val="004F20F1"/>
    <w:rsid w:val="004F7341"/>
    <w:rsid w:val="005031CF"/>
    <w:rsid w:val="005061C6"/>
    <w:rsid w:val="00507D64"/>
    <w:rsid w:val="005125F9"/>
    <w:rsid w:val="00513BE2"/>
    <w:rsid w:val="0051473A"/>
    <w:rsid w:val="005174C9"/>
    <w:rsid w:val="005209D1"/>
    <w:rsid w:val="00522DE2"/>
    <w:rsid w:val="00523C1B"/>
    <w:rsid w:val="0052550B"/>
    <w:rsid w:val="00531F28"/>
    <w:rsid w:val="005322B0"/>
    <w:rsid w:val="0053261F"/>
    <w:rsid w:val="00532E29"/>
    <w:rsid w:val="00534753"/>
    <w:rsid w:val="005352B5"/>
    <w:rsid w:val="0053646B"/>
    <w:rsid w:val="005412CB"/>
    <w:rsid w:val="00541EB7"/>
    <w:rsid w:val="00547EAE"/>
    <w:rsid w:val="00551044"/>
    <w:rsid w:val="00552A04"/>
    <w:rsid w:val="00553A37"/>
    <w:rsid w:val="005551F7"/>
    <w:rsid w:val="00556BDB"/>
    <w:rsid w:val="005575F5"/>
    <w:rsid w:val="00557C88"/>
    <w:rsid w:val="005618C0"/>
    <w:rsid w:val="005639DF"/>
    <w:rsid w:val="0056681B"/>
    <w:rsid w:val="00570002"/>
    <w:rsid w:val="00571326"/>
    <w:rsid w:val="00572D65"/>
    <w:rsid w:val="0057513D"/>
    <w:rsid w:val="005767BC"/>
    <w:rsid w:val="00577628"/>
    <w:rsid w:val="0058152B"/>
    <w:rsid w:val="00581742"/>
    <w:rsid w:val="005820B4"/>
    <w:rsid w:val="00582372"/>
    <w:rsid w:val="00582E46"/>
    <w:rsid w:val="00583565"/>
    <w:rsid w:val="00586576"/>
    <w:rsid w:val="00592C97"/>
    <w:rsid w:val="0059507F"/>
    <w:rsid w:val="005A3916"/>
    <w:rsid w:val="005A3DC8"/>
    <w:rsid w:val="005B3D08"/>
    <w:rsid w:val="005B4352"/>
    <w:rsid w:val="005B5BFE"/>
    <w:rsid w:val="005C00D5"/>
    <w:rsid w:val="005C1346"/>
    <w:rsid w:val="005C1BFD"/>
    <w:rsid w:val="005C49F4"/>
    <w:rsid w:val="005D06E9"/>
    <w:rsid w:val="005D274E"/>
    <w:rsid w:val="005D4E97"/>
    <w:rsid w:val="005D565B"/>
    <w:rsid w:val="005D5B21"/>
    <w:rsid w:val="005E572C"/>
    <w:rsid w:val="005E6191"/>
    <w:rsid w:val="005F3055"/>
    <w:rsid w:val="005F4829"/>
    <w:rsid w:val="005F59F5"/>
    <w:rsid w:val="005F66DA"/>
    <w:rsid w:val="00601E78"/>
    <w:rsid w:val="00602B9E"/>
    <w:rsid w:val="00603F6A"/>
    <w:rsid w:val="006040DA"/>
    <w:rsid w:val="00606325"/>
    <w:rsid w:val="006120EE"/>
    <w:rsid w:val="00614C44"/>
    <w:rsid w:val="00614DBC"/>
    <w:rsid w:val="00615492"/>
    <w:rsid w:val="00616AFE"/>
    <w:rsid w:val="006204FC"/>
    <w:rsid w:val="00621EE4"/>
    <w:rsid w:val="00624CE4"/>
    <w:rsid w:val="00625ED2"/>
    <w:rsid w:val="00630698"/>
    <w:rsid w:val="00632351"/>
    <w:rsid w:val="0063255D"/>
    <w:rsid w:val="00634D0D"/>
    <w:rsid w:val="00634DB6"/>
    <w:rsid w:val="00635B74"/>
    <w:rsid w:val="00642937"/>
    <w:rsid w:val="00642E5E"/>
    <w:rsid w:val="006448F5"/>
    <w:rsid w:val="00644F5B"/>
    <w:rsid w:val="00647223"/>
    <w:rsid w:val="00647E57"/>
    <w:rsid w:val="00651F4F"/>
    <w:rsid w:val="0066062D"/>
    <w:rsid w:val="00660A02"/>
    <w:rsid w:val="00660C54"/>
    <w:rsid w:val="00661568"/>
    <w:rsid w:val="00664403"/>
    <w:rsid w:val="0066556E"/>
    <w:rsid w:val="0066558C"/>
    <w:rsid w:val="0066587F"/>
    <w:rsid w:val="00667B6D"/>
    <w:rsid w:val="00671A1F"/>
    <w:rsid w:val="00677426"/>
    <w:rsid w:val="00683D72"/>
    <w:rsid w:val="0068783A"/>
    <w:rsid w:val="00687D75"/>
    <w:rsid w:val="0069084B"/>
    <w:rsid w:val="00691859"/>
    <w:rsid w:val="00691D19"/>
    <w:rsid w:val="00692E0B"/>
    <w:rsid w:val="00694FF1"/>
    <w:rsid w:val="00696607"/>
    <w:rsid w:val="006A0D37"/>
    <w:rsid w:val="006A20BC"/>
    <w:rsid w:val="006A5ADB"/>
    <w:rsid w:val="006A645E"/>
    <w:rsid w:val="006A78F4"/>
    <w:rsid w:val="006B6EC0"/>
    <w:rsid w:val="006B7F33"/>
    <w:rsid w:val="006C3B57"/>
    <w:rsid w:val="006C416C"/>
    <w:rsid w:val="006C76D0"/>
    <w:rsid w:val="006D5D28"/>
    <w:rsid w:val="006E0F82"/>
    <w:rsid w:val="006E1049"/>
    <w:rsid w:val="006E2E30"/>
    <w:rsid w:val="006E464B"/>
    <w:rsid w:val="006F0A08"/>
    <w:rsid w:val="006F7659"/>
    <w:rsid w:val="007013DE"/>
    <w:rsid w:val="00702130"/>
    <w:rsid w:val="007025AF"/>
    <w:rsid w:val="0070366A"/>
    <w:rsid w:val="00705041"/>
    <w:rsid w:val="007065F6"/>
    <w:rsid w:val="0071139D"/>
    <w:rsid w:val="00716AC6"/>
    <w:rsid w:val="00717F08"/>
    <w:rsid w:val="00721C18"/>
    <w:rsid w:val="00722248"/>
    <w:rsid w:val="00722D46"/>
    <w:rsid w:val="0072484B"/>
    <w:rsid w:val="00724DCF"/>
    <w:rsid w:val="00725304"/>
    <w:rsid w:val="00725F8E"/>
    <w:rsid w:val="0073398B"/>
    <w:rsid w:val="00734B7F"/>
    <w:rsid w:val="007356CD"/>
    <w:rsid w:val="00740D08"/>
    <w:rsid w:val="00741809"/>
    <w:rsid w:val="007449F7"/>
    <w:rsid w:val="00755ADE"/>
    <w:rsid w:val="00760357"/>
    <w:rsid w:val="007633F5"/>
    <w:rsid w:val="00763A12"/>
    <w:rsid w:val="0076581F"/>
    <w:rsid w:val="00766701"/>
    <w:rsid w:val="00771C2E"/>
    <w:rsid w:val="00777B6B"/>
    <w:rsid w:val="007800DA"/>
    <w:rsid w:val="00787D87"/>
    <w:rsid w:val="00790AFC"/>
    <w:rsid w:val="00791CF6"/>
    <w:rsid w:val="00791D92"/>
    <w:rsid w:val="00796F78"/>
    <w:rsid w:val="007A31BB"/>
    <w:rsid w:val="007A37A2"/>
    <w:rsid w:val="007A4999"/>
    <w:rsid w:val="007A562A"/>
    <w:rsid w:val="007B214A"/>
    <w:rsid w:val="007B215F"/>
    <w:rsid w:val="007B63DE"/>
    <w:rsid w:val="007B753D"/>
    <w:rsid w:val="007C628A"/>
    <w:rsid w:val="007C69BC"/>
    <w:rsid w:val="007C710D"/>
    <w:rsid w:val="007D105C"/>
    <w:rsid w:val="007D141B"/>
    <w:rsid w:val="007D1C2C"/>
    <w:rsid w:val="007D231B"/>
    <w:rsid w:val="007E0130"/>
    <w:rsid w:val="007E05AD"/>
    <w:rsid w:val="007E309F"/>
    <w:rsid w:val="007E4B4F"/>
    <w:rsid w:val="007E7812"/>
    <w:rsid w:val="007F6239"/>
    <w:rsid w:val="00800294"/>
    <w:rsid w:val="00801082"/>
    <w:rsid w:val="00803E0C"/>
    <w:rsid w:val="00804591"/>
    <w:rsid w:val="00805A79"/>
    <w:rsid w:val="0080659C"/>
    <w:rsid w:val="008114A2"/>
    <w:rsid w:val="008119D5"/>
    <w:rsid w:val="00811B27"/>
    <w:rsid w:val="008135DF"/>
    <w:rsid w:val="00815C85"/>
    <w:rsid w:val="0082415A"/>
    <w:rsid w:val="008241C7"/>
    <w:rsid w:val="00825E62"/>
    <w:rsid w:val="008262EC"/>
    <w:rsid w:val="008306D7"/>
    <w:rsid w:val="00830C82"/>
    <w:rsid w:val="0083176D"/>
    <w:rsid w:val="00834019"/>
    <w:rsid w:val="00836078"/>
    <w:rsid w:val="00836D88"/>
    <w:rsid w:val="00843FF2"/>
    <w:rsid w:val="00845229"/>
    <w:rsid w:val="0084747D"/>
    <w:rsid w:val="00847DD4"/>
    <w:rsid w:val="00854D7A"/>
    <w:rsid w:val="008562CF"/>
    <w:rsid w:val="00861690"/>
    <w:rsid w:val="00866909"/>
    <w:rsid w:val="008670F6"/>
    <w:rsid w:val="00870942"/>
    <w:rsid w:val="0087170B"/>
    <w:rsid w:val="00875399"/>
    <w:rsid w:val="00877002"/>
    <w:rsid w:val="008806DA"/>
    <w:rsid w:val="00880F6B"/>
    <w:rsid w:val="0088295C"/>
    <w:rsid w:val="00886B4E"/>
    <w:rsid w:val="008922BD"/>
    <w:rsid w:val="008924F0"/>
    <w:rsid w:val="00892F04"/>
    <w:rsid w:val="008953BE"/>
    <w:rsid w:val="008A0F9B"/>
    <w:rsid w:val="008A1865"/>
    <w:rsid w:val="008A26E4"/>
    <w:rsid w:val="008A282B"/>
    <w:rsid w:val="008A3C86"/>
    <w:rsid w:val="008A5B2E"/>
    <w:rsid w:val="008B412A"/>
    <w:rsid w:val="008B4FF6"/>
    <w:rsid w:val="008C3B80"/>
    <w:rsid w:val="008E159D"/>
    <w:rsid w:val="008E4EC6"/>
    <w:rsid w:val="008E5F4C"/>
    <w:rsid w:val="008E6A69"/>
    <w:rsid w:val="008E7AC4"/>
    <w:rsid w:val="008F5B80"/>
    <w:rsid w:val="0090164B"/>
    <w:rsid w:val="00903652"/>
    <w:rsid w:val="00904344"/>
    <w:rsid w:val="00905073"/>
    <w:rsid w:val="00906594"/>
    <w:rsid w:val="00910D01"/>
    <w:rsid w:val="009127F9"/>
    <w:rsid w:val="00914697"/>
    <w:rsid w:val="00917817"/>
    <w:rsid w:val="00933E47"/>
    <w:rsid w:val="009356E5"/>
    <w:rsid w:val="00936ACE"/>
    <w:rsid w:val="00936F05"/>
    <w:rsid w:val="00937684"/>
    <w:rsid w:val="0094291A"/>
    <w:rsid w:val="0094724C"/>
    <w:rsid w:val="009511A6"/>
    <w:rsid w:val="009543A9"/>
    <w:rsid w:val="00956972"/>
    <w:rsid w:val="00960609"/>
    <w:rsid w:val="0096097E"/>
    <w:rsid w:val="00961895"/>
    <w:rsid w:val="00962D10"/>
    <w:rsid w:val="0096308A"/>
    <w:rsid w:val="00963381"/>
    <w:rsid w:val="0096466F"/>
    <w:rsid w:val="00965A57"/>
    <w:rsid w:val="009719A2"/>
    <w:rsid w:val="00975172"/>
    <w:rsid w:val="009772BD"/>
    <w:rsid w:val="009828BD"/>
    <w:rsid w:val="00983BEA"/>
    <w:rsid w:val="009845B4"/>
    <w:rsid w:val="00984B6C"/>
    <w:rsid w:val="00987715"/>
    <w:rsid w:val="00994952"/>
    <w:rsid w:val="00996358"/>
    <w:rsid w:val="00996425"/>
    <w:rsid w:val="00996F2C"/>
    <w:rsid w:val="009A3737"/>
    <w:rsid w:val="009A5343"/>
    <w:rsid w:val="009A5351"/>
    <w:rsid w:val="009A6AAB"/>
    <w:rsid w:val="009B01BB"/>
    <w:rsid w:val="009B02DB"/>
    <w:rsid w:val="009B18B4"/>
    <w:rsid w:val="009B323C"/>
    <w:rsid w:val="009B4206"/>
    <w:rsid w:val="009C6107"/>
    <w:rsid w:val="009C6E5C"/>
    <w:rsid w:val="009C7E51"/>
    <w:rsid w:val="009D11E9"/>
    <w:rsid w:val="009D2C87"/>
    <w:rsid w:val="009D4762"/>
    <w:rsid w:val="009D4BCE"/>
    <w:rsid w:val="009E114A"/>
    <w:rsid w:val="009E6C38"/>
    <w:rsid w:val="009F148E"/>
    <w:rsid w:val="009F1A0F"/>
    <w:rsid w:val="009F522A"/>
    <w:rsid w:val="009F7A1E"/>
    <w:rsid w:val="00A03778"/>
    <w:rsid w:val="00A0387E"/>
    <w:rsid w:val="00A10AA7"/>
    <w:rsid w:val="00A13D9B"/>
    <w:rsid w:val="00A154D7"/>
    <w:rsid w:val="00A3058C"/>
    <w:rsid w:val="00A309F4"/>
    <w:rsid w:val="00A315CC"/>
    <w:rsid w:val="00A35236"/>
    <w:rsid w:val="00A35656"/>
    <w:rsid w:val="00A35747"/>
    <w:rsid w:val="00A42ECC"/>
    <w:rsid w:val="00A46AA4"/>
    <w:rsid w:val="00A5247D"/>
    <w:rsid w:val="00A53E26"/>
    <w:rsid w:val="00A5586F"/>
    <w:rsid w:val="00A560E2"/>
    <w:rsid w:val="00A6078B"/>
    <w:rsid w:val="00A62013"/>
    <w:rsid w:val="00A62498"/>
    <w:rsid w:val="00A629A9"/>
    <w:rsid w:val="00A652A6"/>
    <w:rsid w:val="00A65A74"/>
    <w:rsid w:val="00A667A6"/>
    <w:rsid w:val="00A66DF2"/>
    <w:rsid w:val="00A67443"/>
    <w:rsid w:val="00A71691"/>
    <w:rsid w:val="00A72F41"/>
    <w:rsid w:val="00A7674D"/>
    <w:rsid w:val="00A7722E"/>
    <w:rsid w:val="00A84D8F"/>
    <w:rsid w:val="00A90612"/>
    <w:rsid w:val="00A911EA"/>
    <w:rsid w:val="00A97EA6"/>
    <w:rsid w:val="00AA098D"/>
    <w:rsid w:val="00AA1DDB"/>
    <w:rsid w:val="00AA2A68"/>
    <w:rsid w:val="00AA3AA5"/>
    <w:rsid w:val="00AA5A14"/>
    <w:rsid w:val="00AA6273"/>
    <w:rsid w:val="00AB36E4"/>
    <w:rsid w:val="00AB4519"/>
    <w:rsid w:val="00AC05B0"/>
    <w:rsid w:val="00AC642C"/>
    <w:rsid w:val="00AC68FA"/>
    <w:rsid w:val="00AD2110"/>
    <w:rsid w:val="00AD41B7"/>
    <w:rsid w:val="00AE2ED7"/>
    <w:rsid w:val="00AF1EED"/>
    <w:rsid w:val="00AF27CE"/>
    <w:rsid w:val="00AF426B"/>
    <w:rsid w:val="00AF497F"/>
    <w:rsid w:val="00AF7540"/>
    <w:rsid w:val="00AF7CF6"/>
    <w:rsid w:val="00B00091"/>
    <w:rsid w:val="00B002BF"/>
    <w:rsid w:val="00B01FD8"/>
    <w:rsid w:val="00B030B6"/>
    <w:rsid w:val="00B056C3"/>
    <w:rsid w:val="00B10766"/>
    <w:rsid w:val="00B11C18"/>
    <w:rsid w:val="00B13CF3"/>
    <w:rsid w:val="00B16457"/>
    <w:rsid w:val="00B242BF"/>
    <w:rsid w:val="00B25144"/>
    <w:rsid w:val="00B25BA1"/>
    <w:rsid w:val="00B26790"/>
    <w:rsid w:val="00B27865"/>
    <w:rsid w:val="00B27D7C"/>
    <w:rsid w:val="00B3483C"/>
    <w:rsid w:val="00B34ADF"/>
    <w:rsid w:val="00B40A9E"/>
    <w:rsid w:val="00B41814"/>
    <w:rsid w:val="00B419F2"/>
    <w:rsid w:val="00B42D4F"/>
    <w:rsid w:val="00B44743"/>
    <w:rsid w:val="00B46F16"/>
    <w:rsid w:val="00B4729D"/>
    <w:rsid w:val="00B5191F"/>
    <w:rsid w:val="00B52F5F"/>
    <w:rsid w:val="00B5377C"/>
    <w:rsid w:val="00B62E45"/>
    <w:rsid w:val="00B64711"/>
    <w:rsid w:val="00B648D2"/>
    <w:rsid w:val="00B64D13"/>
    <w:rsid w:val="00B66454"/>
    <w:rsid w:val="00B67442"/>
    <w:rsid w:val="00B703E8"/>
    <w:rsid w:val="00B7110D"/>
    <w:rsid w:val="00B71F92"/>
    <w:rsid w:val="00B80044"/>
    <w:rsid w:val="00B8572A"/>
    <w:rsid w:val="00B85B77"/>
    <w:rsid w:val="00BA1F70"/>
    <w:rsid w:val="00BA3258"/>
    <w:rsid w:val="00BA65A0"/>
    <w:rsid w:val="00BA7007"/>
    <w:rsid w:val="00BB0F8B"/>
    <w:rsid w:val="00BB202F"/>
    <w:rsid w:val="00BB41B9"/>
    <w:rsid w:val="00BB7039"/>
    <w:rsid w:val="00BB7541"/>
    <w:rsid w:val="00BC2C38"/>
    <w:rsid w:val="00BC3C5F"/>
    <w:rsid w:val="00BC5699"/>
    <w:rsid w:val="00BC6D80"/>
    <w:rsid w:val="00BD103A"/>
    <w:rsid w:val="00BD2AE4"/>
    <w:rsid w:val="00BD2F2A"/>
    <w:rsid w:val="00BD329D"/>
    <w:rsid w:val="00BD4423"/>
    <w:rsid w:val="00BE15A7"/>
    <w:rsid w:val="00BE5DE8"/>
    <w:rsid w:val="00BE7DBF"/>
    <w:rsid w:val="00BF0EBA"/>
    <w:rsid w:val="00BF2061"/>
    <w:rsid w:val="00BF6FC8"/>
    <w:rsid w:val="00C02AF6"/>
    <w:rsid w:val="00C05FC8"/>
    <w:rsid w:val="00C06F28"/>
    <w:rsid w:val="00C10EA3"/>
    <w:rsid w:val="00C11498"/>
    <w:rsid w:val="00C1356A"/>
    <w:rsid w:val="00C14571"/>
    <w:rsid w:val="00C24833"/>
    <w:rsid w:val="00C24CC4"/>
    <w:rsid w:val="00C25822"/>
    <w:rsid w:val="00C27449"/>
    <w:rsid w:val="00C3124A"/>
    <w:rsid w:val="00C312E7"/>
    <w:rsid w:val="00C3210E"/>
    <w:rsid w:val="00C34D43"/>
    <w:rsid w:val="00C34F64"/>
    <w:rsid w:val="00C35966"/>
    <w:rsid w:val="00C415DE"/>
    <w:rsid w:val="00C42122"/>
    <w:rsid w:val="00C427B2"/>
    <w:rsid w:val="00C44C67"/>
    <w:rsid w:val="00C50BA2"/>
    <w:rsid w:val="00C569B7"/>
    <w:rsid w:val="00C61F2E"/>
    <w:rsid w:val="00C631D9"/>
    <w:rsid w:val="00C63A7C"/>
    <w:rsid w:val="00C652EA"/>
    <w:rsid w:val="00C71A60"/>
    <w:rsid w:val="00C74491"/>
    <w:rsid w:val="00C82F88"/>
    <w:rsid w:val="00C830E4"/>
    <w:rsid w:val="00C830EB"/>
    <w:rsid w:val="00C84E56"/>
    <w:rsid w:val="00C857CE"/>
    <w:rsid w:val="00C85C5F"/>
    <w:rsid w:val="00C90323"/>
    <w:rsid w:val="00C93B20"/>
    <w:rsid w:val="00C94D48"/>
    <w:rsid w:val="00C950BE"/>
    <w:rsid w:val="00C95917"/>
    <w:rsid w:val="00CA2CA6"/>
    <w:rsid w:val="00CA3B22"/>
    <w:rsid w:val="00CB6A30"/>
    <w:rsid w:val="00CC4EE1"/>
    <w:rsid w:val="00CC6AF1"/>
    <w:rsid w:val="00CD01BC"/>
    <w:rsid w:val="00CD1001"/>
    <w:rsid w:val="00CD134C"/>
    <w:rsid w:val="00CD337E"/>
    <w:rsid w:val="00CD3BD9"/>
    <w:rsid w:val="00CF1BB0"/>
    <w:rsid w:val="00CF3DF9"/>
    <w:rsid w:val="00CF42BB"/>
    <w:rsid w:val="00CF6141"/>
    <w:rsid w:val="00D105C8"/>
    <w:rsid w:val="00D10DFF"/>
    <w:rsid w:val="00D1177A"/>
    <w:rsid w:val="00D1228F"/>
    <w:rsid w:val="00D17184"/>
    <w:rsid w:val="00D24F18"/>
    <w:rsid w:val="00D2601C"/>
    <w:rsid w:val="00D264B6"/>
    <w:rsid w:val="00D27774"/>
    <w:rsid w:val="00D311C1"/>
    <w:rsid w:val="00D3204B"/>
    <w:rsid w:val="00D32A9A"/>
    <w:rsid w:val="00D34C19"/>
    <w:rsid w:val="00D40A0A"/>
    <w:rsid w:val="00D4283D"/>
    <w:rsid w:val="00D433E4"/>
    <w:rsid w:val="00D52E86"/>
    <w:rsid w:val="00D55F9B"/>
    <w:rsid w:val="00D628D8"/>
    <w:rsid w:val="00D63040"/>
    <w:rsid w:val="00D65067"/>
    <w:rsid w:val="00D66FB0"/>
    <w:rsid w:val="00D704C4"/>
    <w:rsid w:val="00D71CBF"/>
    <w:rsid w:val="00D72FA7"/>
    <w:rsid w:val="00D7747C"/>
    <w:rsid w:val="00D80843"/>
    <w:rsid w:val="00D81B48"/>
    <w:rsid w:val="00D8567B"/>
    <w:rsid w:val="00D87B06"/>
    <w:rsid w:val="00D92A79"/>
    <w:rsid w:val="00D932B0"/>
    <w:rsid w:val="00D95514"/>
    <w:rsid w:val="00DA2929"/>
    <w:rsid w:val="00DA4D12"/>
    <w:rsid w:val="00DB0910"/>
    <w:rsid w:val="00DB3585"/>
    <w:rsid w:val="00DB385F"/>
    <w:rsid w:val="00DB5560"/>
    <w:rsid w:val="00DC62C1"/>
    <w:rsid w:val="00DD016D"/>
    <w:rsid w:val="00DD2C9E"/>
    <w:rsid w:val="00DD4919"/>
    <w:rsid w:val="00DD59B3"/>
    <w:rsid w:val="00DE1465"/>
    <w:rsid w:val="00DE32B1"/>
    <w:rsid w:val="00DE38A1"/>
    <w:rsid w:val="00DE4D74"/>
    <w:rsid w:val="00DE5A95"/>
    <w:rsid w:val="00DF2CAE"/>
    <w:rsid w:val="00DF35F3"/>
    <w:rsid w:val="00E005FE"/>
    <w:rsid w:val="00E00F7E"/>
    <w:rsid w:val="00E01E8A"/>
    <w:rsid w:val="00E022FE"/>
    <w:rsid w:val="00E03045"/>
    <w:rsid w:val="00E05E84"/>
    <w:rsid w:val="00E078F9"/>
    <w:rsid w:val="00E07B57"/>
    <w:rsid w:val="00E102F1"/>
    <w:rsid w:val="00E11119"/>
    <w:rsid w:val="00E132C2"/>
    <w:rsid w:val="00E1340D"/>
    <w:rsid w:val="00E14DA8"/>
    <w:rsid w:val="00E17182"/>
    <w:rsid w:val="00E24592"/>
    <w:rsid w:val="00E3212C"/>
    <w:rsid w:val="00E3284B"/>
    <w:rsid w:val="00E32A61"/>
    <w:rsid w:val="00E332BE"/>
    <w:rsid w:val="00E33EC2"/>
    <w:rsid w:val="00E352ED"/>
    <w:rsid w:val="00E35EE5"/>
    <w:rsid w:val="00E3669E"/>
    <w:rsid w:val="00E429DA"/>
    <w:rsid w:val="00E451DD"/>
    <w:rsid w:val="00E540C3"/>
    <w:rsid w:val="00E543A9"/>
    <w:rsid w:val="00E567A1"/>
    <w:rsid w:val="00E648CC"/>
    <w:rsid w:val="00E651A4"/>
    <w:rsid w:val="00E6529A"/>
    <w:rsid w:val="00E6579B"/>
    <w:rsid w:val="00E716D2"/>
    <w:rsid w:val="00E72ED3"/>
    <w:rsid w:val="00E765D1"/>
    <w:rsid w:val="00E77147"/>
    <w:rsid w:val="00E804A5"/>
    <w:rsid w:val="00E80CAC"/>
    <w:rsid w:val="00E82B82"/>
    <w:rsid w:val="00E84AF1"/>
    <w:rsid w:val="00E84D85"/>
    <w:rsid w:val="00E859DC"/>
    <w:rsid w:val="00E86899"/>
    <w:rsid w:val="00E8726B"/>
    <w:rsid w:val="00E87D85"/>
    <w:rsid w:val="00E9068E"/>
    <w:rsid w:val="00E92256"/>
    <w:rsid w:val="00E92EF2"/>
    <w:rsid w:val="00E9406E"/>
    <w:rsid w:val="00E94C07"/>
    <w:rsid w:val="00E95461"/>
    <w:rsid w:val="00EA0CA8"/>
    <w:rsid w:val="00EA0EDF"/>
    <w:rsid w:val="00EA290E"/>
    <w:rsid w:val="00EA32A6"/>
    <w:rsid w:val="00EA7B37"/>
    <w:rsid w:val="00EA7E5B"/>
    <w:rsid w:val="00EB444A"/>
    <w:rsid w:val="00EB62BE"/>
    <w:rsid w:val="00EB6496"/>
    <w:rsid w:val="00EB7E24"/>
    <w:rsid w:val="00EC0A39"/>
    <w:rsid w:val="00EC1DDA"/>
    <w:rsid w:val="00EC4365"/>
    <w:rsid w:val="00EC45CB"/>
    <w:rsid w:val="00EC73FB"/>
    <w:rsid w:val="00ED1453"/>
    <w:rsid w:val="00ED14D1"/>
    <w:rsid w:val="00ED37ED"/>
    <w:rsid w:val="00ED3E8C"/>
    <w:rsid w:val="00ED413A"/>
    <w:rsid w:val="00ED5697"/>
    <w:rsid w:val="00ED7DD9"/>
    <w:rsid w:val="00EE01D8"/>
    <w:rsid w:val="00EE1F7F"/>
    <w:rsid w:val="00EE22D6"/>
    <w:rsid w:val="00EE2D7F"/>
    <w:rsid w:val="00EE400D"/>
    <w:rsid w:val="00EE5706"/>
    <w:rsid w:val="00EE599F"/>
    <w:rsid w:val="00EF0FC7"/>
    <w:rsid w:val="00EF1C09"/>
    <w:rsid w:val="00EF1FCB"/>
    <w:rsid w:val="00EF42A0"/>
    <w:rsid w:val="00EF6CB6"/>
    <w:rsid w:val="00EF7793"/>
    <w:rsid w:val="00F02485"/>
    <w:rsid w:val="00F03E33"/>
    <w:rsid w:val="00F049F7"/>
    <w:rsid w:val="00F06F0C"/>
    <w:rsid w:val="00F07FE3"/>
    <w:rsid w:val="00F14507"/>
    <w:rsid w:val="00F1468F"/>
    <w:rsid w:val="00F224CC"/>
    <w:rsid w:val="00F2735C"/>
    <w:rsid w:val="00F30799"/>
    <w:rsid w:val="00F33261"/>
    <w:rsid w:val="00F34889"/>
    <w:rsid w:val="00F351D8"/>
    <w:rsid w:val="00F417B1"/>
    <w:rsid w:val="00F457E3"/>
    <w:rsid w:val="00F45FFA"/>
    <w:rsid w:val="00F47495"/>
    <w:rsid w:val="00F52D55"/>
    <w:rsid w:val="00F54F29"/>
    <w:rsid w:val="00F56D9F"/>
    <w:rsid w:val="00F574ED"/>
    <w:rsid w:val="00F60645"/>
    <w:rsid w:val="00F61AA1"/>
    <w:rsid w:val="00F6218F"/>
    <w:rsid w:val="00F62BC8"/>
    <w:rsid w:val="00F63771"/>
    <w:rsid w:val="00F65098"/>
    <w:rsid w:val="00F7029A"/>
    <w:rsid w:val="00F778DD"/>
    <w:rsid w:val="00F82C62"/>
    <w:rsid w:val="00F84E70"/>
    <w:rsid w:val="00F86E5B"/>
    <w:rsid w:val="00F8731F"/>
    <w:rsid w:val="00F95171"/>
    <w:rsid w:val="00FA2564"/>
    <w:rsid w:val="00FB0D86"/>
    <w:rsid w:val="00FB0E05"/>
    <w:rsid w:val="00FB5874"/>
    <w:rsid w:val="00FB6CD7"/>
    <w:rsid w:val="00FB7B5E"/>
    <w:rsid w:val="00FC0454"/>
    <w:rsid w:val="00FC0546"/>
    <w:rsid w:val="00FC0720"/>
    <w:rsid w:val="00FC2EB0"/>
    <w:rsid w:val="00FD0B00"/>
    <w:rsid w:val="00FD0FE9"/>
    <w:rsid w:val="00FD708D"/>
    <w:rsid w:val="00FD7BE3"/>
    <w:rsid w:val="00FE2075"/>
    <w:rsid w:val="00FE3FB8"/>
    <w:rsid w:val="00FE4DAA"/>
    <w:rsid w:val="00FE4FA5"/>
    <w:rsid w:val="00FE715D"/>
    <w:rsid w:val="00FF0507"/>
    <w:rsid w:val="00FF26EF"/>
    <w:rsid w:val="00FF4001"/>
    <w:rsid w:val="00FF7F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3E4661"/>
  <w15:chartTrackingRefBased/>
  <w15:docId w15:val="{31517FD6-A526-42E6-BAE3-B11D83394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5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272F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272F7"/>
    <w:rPr>
      <w:rFonts w:eastAsiaTheme="minorEastAsia"/>
      <w:lang w:val="en-US"/>
    </w:rPr>
  </w:style>
  <w:style w:type="paragraph" w:styleId="Header">
    <w:name w:val="header"/>
    <w:basedOn w:val="Normal"/>
    <w:link w:val="HeaderChar"/>
    <w:uiPriority w:val="99"/>
    <w:unhideWhenUsed/>
    <w:rsid w:val="005700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0002"/>
  </w:style>
  <w:style w:type="paragraph" w:styleId="Footer">
    <w:name w:val="footer"/>
    <w:basedOn w:val="Normal"/>
    <w:link w:val="FooterChar"/>
    <w:uiPriority w:val="99"/>
    <w:unhideWhenUsed/>
    <w:rsid w:val="005700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0002"/>
  </w:style>
  <w:style w:type="character" w:styleId="Hyperlink">
    <w:name w:val="Hyperlink"/>
    <w:basedOn w:val="DefaultParagraphFont"/>
    <w:uiPriority w:val="99"/>
    <w:unhideWhenUsed/>
    <w:rsid w:val="00621EE4"/>
    <w:rPr>
      <w:color w:val="0563C1" w:themeColor="hyperlink"/>
      <w:u w:val="single"/>
    </w:rPr>
  </w:style>
  <w:style w:type="character" w:styleId="UnresolvedMention">
    <w:name w:val="Unresolved Mention"/>
    <w:basedOn w:val="DefaultParagraphFont"/>
    <w:uiPriority w:val="99"/>
    <w:semiHidden/>
    <w:unhideWhenUsed/>
    <w:rsid w:val="00621EE4"/>
    <w:rPr>
      <w:color w:val="605E5C"/>
      <w:shd w:val="clear" w:color="auto" w:fill="E1DFDD"/>
    </w:rPr>
  </w:style>
  <w:style w:type="character" w:styleId="FollowedHyperlink">
    <w:name w:val="FollowedHyperlink"/>
    <w:basedOn w:val="DefaultParagraphFont"/>
    <w:uiPriority w:val="99"/>
    <w:semiHidden/>
    <w:unhideWhenUsed/>
    <w:rsid w:val="00621EE4"/>
    <w:rPr>
      <w:color w:val="954F72" w:themeColor="followedHyperlink"/>
      <w:u w:val="single"/>
    </w:rPr>
  </w:style>
  <w:style w:type="paragraph" w:styleId="ListParagraph">
    <w:name w:val="List Paragraph"/>
    <w:basedOn w:val="Normal"/>
    <w:uiPriority w:val="34"/>
    <w:qFormat/>
    <w:rsid w:val="004E56FE"/>
    <w:pPr>
      <w:ind w:left="720"/>
      <w:contextualSpacing/>
    </w:pPr>
  </w:style>
  <w:style w:type="paragraph" w:styleId="BalloonText">
    <w:name w:val="Balloon Text"/>
    <w:basedOn w:val="Normal"/>
    <w:link w:val="BalloonTextChar"/>
    <w:uiPriority w:val="99"/>
    <w:semiHidden/>
    <w:unhideWhenUsed/>
    <w:rsid w:val="00C02A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AF6"/>
    <w:rPr>
      <w:rFonts w:ascii="Segoe UI" w:hAnsi="Segoe UI" w:cs="Segoe UI"/>
      <w:sz w:val="18"/>
      <w:szCs w:val="18"/>
    </w:rPr>
  </w:style>
  <w:style w:type="paragraph" w:customStyle="1" w:styleId="xmsonormal">
    <w:name w:val="x_msonormal"/>
    <w:basedOn w:val="Normal"/>
    <w:rsid w:val="00171DC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918">
      <w:bodyDiv w:val="1"/>
      <w:marLeft w:val="0"/>
      <w:marRight w:val="0"/>
      <w:marTop w:val="0"/>
      <w:marBottom w:val="0"/>
      <w:divBdr>
        <w:top w:val="none" w:sz="0" w:space="0" w:color="auto"/>
        <w:left w:val="none" w:sz="0" w:space="0" w:color="auto"/>
        <w:bottom w:val="none" w:sz="0" w:space="0" w:color="auto"/>
        <w:right w:val="none" w:sz="0" w:space="0" w:color="auto"/>
      </w:divBdr>
    </w:div>
    <w:div w:id="14502262">
      <w:bodyDiv w:val="1"/>
      <w:marLeft w:val="0"/>
      <w:marRight w:val="0"/>
      <w:marTop w:val="0"/>
      <w:marBottom w:val="0"/>
      <w:divBdr>
        <w:top w:val="none" w:sz="0" w:space="0" w:color="auto"/>
        <w:left w:val="none" w:sz="0" w:space="0" w:color="auto"/>
        <w:bottom w:val="none" w:sz="0" w:space="0" w:color="auto"/>
        <w:right w:val="none" w:sz="0" w:space="0" w:color="auto"/>
      </w:divBdr>
    </w:div>
    <w:div w:id="47146066">
      <w:bodyDiv w:val="1"/>
      <w:marLeft w:val="0"/>
      <w:marRight w:val="0"/>
      <w:marTop w:val="0"/>
      <w:marBottom w:val="0"/>
      <w:divBdr>
        <w:top w:val="none" w:sz="0" w:space="0" w:color="auto"/>
        <w:left w:val="none" w:sz="0" w:space="0" w:color="auto"/>
        <w:bottom w:val="none" w:sz="0" w:space="0" w:color="auto"/>
        <w:right w:val="none" w:sz="0" w:space="0" w:color="auto"/>
      </w:divBdr>
    </w:div>
    <w:div w:id="51002308">
      <w:bodyDiv w:val="1"/>
      <w:marLeft w:val="0"/>
      <w:marRight w:val="0"/>
      <w:marTop w:val="0"/>
      <w:marBottom w:val="0"/>
      <w:divBdr>
        <w:top w:val="none" w:sz="0" w:space="0" w:color="auto"/>
        <w:left w:val="none" w:sz="0" w:space="0" w:color="auto"/>
        <w:bottom w:val="none" w:sz="0" w:space="0" w:color="auto"/>
        <w:right w:val="none" w:sz="0" w:space="0" w:color="auto"/>
      </w:divBdr>
    </w:div>
    <w:div w:id="55395075">
      <w:bodyDiv w:val="1"/>
      <w:marLeft w:val="0"/>
      <w:marRight w:val="0"/>
      <w:marTop w:val="0"/>
      <w:marBottom w:val="0"/>
      <w:divBdr>
        <w:top w:val="none" w:sz="0" w:space="0" w:color="auto"/>
        <w:left w:val="none" w:sz="0" w:space="0" w:color="auto"/>
        <w:bottom w:val="none" w:sz="0" w:space="0" w:color="auto"/>
        <w:right w:val="none" w:sz="0" w:space="0" w:color="auto"/>
      </w:divBdr>
    </w:div>
    <w:div w:id="62605382">
      <w:bodyDiv w:val="1"/>
      <w:marLeft w:val="0"/>
      <w:marRight w:val="0"/>
      <w:marTop w:val="0"/>
      <w:marBottom w:val="0"/>
      <w:divBdr>
        <w:top w:val="none" w:sz="0" w:space="0" w:color="auto"/>
        <w:left w:val="none" w:sz="0" w:space="0" w:color="auto"/>
        <w:bottom w:val="none" w:sz="0" w:space="0" w:color="auto"/>
        <w:right w:val="none" w:sz="0" w:space="0" w:color="auto"/>
      </w:divBdr>
    </w:div>
    <w:div w:id="72242264">
      <w:bodyDiv w:val="1"/>
      <w:marLeft w:val="0"/>
      <w:marRight w:val="0"/>
      <w:marTop w:val="0"/>
      <w:marBottom w:val="0"/>
      <w:divBdr>
        <w:top w:val="none" w:sz="0" w:space="0" w:color="auto"/>
        <w:left w:val="none" w:sz="0" w:space="0" w:color="auto"/>
        <w:bottom w:val="none" w:sz="0" w:space="0" w:color="auto"/>
        <w:right w:val="none" w:sz="0" w:space="0" w:color="auto"/>
      </w:divBdr>
    </w:div>
    <w:div w:id="84958940">
      <w:bodyDiv w:val="1"/>
      <w:marLeft w:val="0"/>
      <w:marRight w:val="0"/>
      <w:marTop w:val="0"/>
      <w:marBottom w:val="0"/>
      <w:divBdr>
        <w:top w:val="none" w:sz="0" w:space="0" w:color="auto"/>
        <w:left w:val="none" w:sz="0" w:space="0" w:color="auto"/>
        <w:bottom w:val="none" w:sz="0" w:space="0" w:color="auto"/>
        <w:right w:val="none" w:sz="0" w:space="0" w:color="auto"/>
      </w:divBdr>
    </w:div>
    <w:div w:id="113016322">
      <w:bodyDiv w:val="1"/>
      <w:marLeft w:val="0"/>
      <w:marRight w:val="0"/>
      <w:marTop w:val="0"/>
      <w:marBottom w:val="0"/>
      <w:divBdr>
        <w:top w:val="none" w:sz="0" w:space="0" w:color="auto"/>
        <w:left w:val="none" w:sz="0" w:space="0" w:color="auto"/>
        <w:bottom w:val="none" w:sz="0" w:space="0" w:color="auto"/>
        <w:right w:val="none" w:sz="0" w:space="0" w:color="auto"/>
      </w:divBdr>
    </w:div>
    <w:div w:id="117726491">
      <w:bodyDiv w:val="1"/>
      <w:marLeft w:val="0"/>
      <w:marRight w:val="0"/>
      <w:marTop w:val="0"/>
      <w:marBottom w:val="0"/>
      <w:divBdr>
        <w:top w:val="none" w:sz="0" w:space="0" w:color="auto"/>
        <w:left w:val="none" w:sz="0" w:space="0" w:color="auto"/>
        <w:bottom w:val="none" w:sz="0" w:space="0" w:color="auto"/>
        <w:right w:val="none" w:sz="0" w:space="0" w:color="auto"/>
      </w:divBdr>
    </w:div>
    <w:div w:id="128521254">
      <w:bodyDiv w:val="1"/>
      <w:marLeft w:val="0"/>
      <w:marRight w:val="0"/>
      <w:marTop w:val="0"/>
      <w:marBottom w:val="0"/>
      <w:divBdr>
        <w:top w:val="none" w:sz="0" w:space="0" w:color="auto"/>
        <w:left w:val="none" w:sz="0" w:space="0" w:color="auto"/>
        <w:bottom w:val="none" w:sz="0" w:space="0" w:color="auto"/>
        <w:right w:val="none" w:sz="0" w:space="0" w:color="auto"/>
      </w:divBdr>
    </w:div>
    <w:div w:id="147091361">
      <w:bodyDiv w:val="1"/>
      <w:marLeft w:val="0"/>
      <w:marRight w:val="0"/>
      <w:marTop w:val="0"/>
      <w:marBottom w:val="0"/>
      <w:divBdr>
        <w:top w:val="none" w:sz="0" w:space="0" w:color="auto"/>
        <w:left w:val="none" w:sz="0" w:space="0" w:color="auto"/>
        <w:bottom w:val="none" w:sz="0" w:space="0" w:color="auto"/>
        <w:right w:val="none" w:sz="0" w:space="0" w:color="auto"/>
      </w:divBdr>
    </w:div>
    <w:div w:id="176308268">
      <w:bodyDiv w:val="1"/>
      <w:marLeft w:val="0"/>
      <w:marRight w:val="0"/>
      <w:marTop w:val="0"/>
      <w:marBottom w:val="0"/>
      <w:divBdr>
        <w:top w:val="none" w:sz="0" w:space="0" w:color="auto"/>
        <w:left w:val="none" w:sz="0" w:space="0" w:color="auto"/>
        <w:bottom w:val="none" w:sz="0" w:space="0" w:color="auto"/>
        <w:right w:val="none" w:sz="0" w:space="0" w:color="auto"/>
      </w:divBdr>
    </w:div>
    <w:div w:id="220486408">
      <w:bodyDiv w:val="1"/>
      <w:marLeft w:val="0"/>
      <w:marRight w:val="0"/>
      <w:marTop w:val="0"/>
      <w:marBottom w:val="0"/>
      <w:divBdr>
        <w:top w:val="none" w:sz="0" w:space="0" w:color="auto"/>
        <w:left w:val="none" w:sz="0" w:space="0" w:color="auto"/>
        <w:bottom w:val="none" w:sz="0" w:space="0" w:color="auto"/>
        <w:right w:val="none" w:sz="0" w:space="0" w:color="auto"/>
      </w:divBdr>
    </w:div>
    <w:div w:id="241720683">
      <w:bodyDiv w:val="1"/>
      <w:marLeft w:val="0"/>
      <w:marRight w:val="0"/>
      <w:marTop w:val="0"/>
      <w:marBottom w:val="0"/>
      <w:divBdr>
        <w:top w:val="none" w:sz="0" w:space="0" w:color="auto"/>
        <w:left w:val="none" w:sz="0" w:space="0" w:color="auto"/>
        <w:bottom w:val="none" w:sz="0" w:space="0" w:color="auto"/>
        <w:right w:val="none" w:sz="0" w:space="0" w:color="auto"/>
      </w:divBdr>
    </w:div>
    <w:div w:id="252402827">
      <w:bodyDiv w:val="1"/>
      <w:marLeft w:val="0"/>
      <w:marRight w:val="0"/>
      <w:marTop w:val="0"/>
      <w:marBottom w:val="0"/>
      <w:divBdr>
        <w:top w:val="none" w:sz="0" w:space="0" w:color="auto"/>
        <w:left w:val="none" w:sz="0" w:space="0" w:color="auto"/>
        <w:bottom w:val="none" w:sz="0" w:space="0" w:color="auto"/>
        <w:right w:val="none" w:sz="0" w:space="0" w:color="auto"/>
      </w:divBdr>
    </w:div>
    <w:div w:id="310520114">
      <w:bodyDiv w:val="1"/>
      <w:marLeft w:val="0"/>
      <w:marRight w:val="0"/>
      <w:marTop w:val="0"/>
      <w:marBottom w:val="0"/>
      <w:divBdr>
        <w:top w:val="none" w:sz="0" w:space="0" w:color="auto"/>
        <w:left w:val="none" w:sz="0" w:space="0" w:color="auto"/>
        <w:bottom w:val="none" w:sz="0" w:space="0" w:color="auto"/>
        <w:right w:val="none" w:sz="0" w:space="0" w:color="auto"/>
      </w:divBdr>
    </w:div>
    <w:div w:id="311373160">
      <w:bodyDiv w:val="1"/>
      <w:marLeft w:val="0"/>
      <w:marRight w:val="0"/>
      <w:marTop w:val="0"/>
      <w:marBottom w:val="0"/>
      <w:divBdr>
        <w:top w:val="none" w:sz="0" w:space="0" w:color="auto"/>
        <w:left w:val="none" w:sz="0" w:space="0" w:color="auto"/>
        <w:bottom w:val="none" w:sz="0" w:space="0" w:color="auto"/>
        <w:right w:val="none" w:sz="0" w:space="0" w:color="auto"/>
      </w:divBdr>
    </w:div>
    <w:div w:id="315301623">
      <w:bodyDiv w:val="1"/>
      <w:marLeft w:val="0"/>
      <w:marRight w:val="0"/>
      <w:marTop w:val="0"/>
      <w:marBottom w:val="0"/>
      <w:divBdr>
        <w:top w:val="none" w:sz="0" w:space="0" w:color="auto"/>
        <w:left w:val="none" w:sz="0" w:space="0" w:color="auto"/>
        <w:bottom w:val="none" w:sz="0" w:space="0" w:color="auto"/>
        <w:right w:val="none" w:sz="0" w:space="0" w:color="auto"/>
      </w:divBdr>
    </w:div>
    <w:div w:id="332687039">
      <w:bodyDiv w:val="1"/>
      <w:marLeft w:val="0"/>
      <w:marRight w:val="0"/>
      <w:marTop w:val="0"/>
      <w:marBottom w:val="0"/>
      <w:divBdr>
        <w:top w:val="none" w:sz="0" w:space="0" w:color="auto"/>
        <w:left w:val="none" w:sz="0" w:space="0" w:color="auto"/>
        <w:bottom w:val="none" w:sz="0" w:space="0" w:color="auto"/>
        <w:right w:val="none" w:sz="0" w:space="0" w:color="auto"/>
      </w:divBdr>
    </w:div>
    <w:div w:id="381290387">
      <w:bodyDiv w:val="1"/>
      <w:marLeft w:val="0"/>
      <w:marRight w:val="0"/>
      <w:marTop w:val="0"/>
      <w:marBottom w:val="0"/>
      <w:divBdr>
        <w:top w:val="none" w:sz="0" w:space="0" w:color="auto"/>
        <w:left w:val="none" w:sz="0" w:space="0" w:color="auto"/>
        <w:bottom w:val="none" w:sz="0" w:space="0" w:color="auto"/>
        <w:right w:val="none" w:sz="0" w:space="0" w:color="auto"/>
      </w:divBdr>
    </w:div>
    <w:div w:id="387412511">
      <w:bodyDiv w:val="1"/>
      <w:marLeft w:val="0"/>
      <w:marRight w:val="0"/>
      <w:marTop w:val="0"/>
      <w:marBottom w:val="0"/>
      <w:divBdr>
        <w:top w:val="none" w:sz="0" w:space="0" w:color="auto"/>
        <w:left w:val="none" w:sz="0" w:space="0" w:color="auto"/>
        <w:bottom w:val="none" w:sz="0" w:space="0" w:color="auto"/>
        <w:right w:val="none" w:sz="0" w:space="0" w:color="auto"/>
      </w:divBdr>
    </w:div>
    <w:div w:id="388111497">
      <w:bodyDiv w:val="1"/>
      <w:marLeft w:val="0"/>
      <w:marRight w:val="0"/>
      <w:marTop w:val="0"/>
      <w:marBottom w:val="0"/>
      <w:divBdr>
        <w:top w:val="none" w:sz="0" w:space="0" w:color="auto"/>
        <w:left w:val="none" w:sz="0" w:space="0" w:color="auto"/>
        <w:bottom w:val="none" w:sz="0" w:space="0" w:color="auto"/>
        <w:right w:val="none" w:sz="0" w:space="0" w:color="auto"/>
      </w:divBdr>
    </w:div>
    <w:div w:id="391512373">
      <w:bodyDiv w:val="1"/>
      <w:marLeft w:val="0"/>
      <w:marRight w:val="0"/>
      <w:marTop w:val="0"/>
      <w:marBottom w:val="0"/>
      <w:divBdr>
        <w:top w:val="none" w:sz="0" w:space="0" w:color="auto"/>
        <w:left w:val="none" w:sz="0" w:space="0" w:color="auto"/>
        <w:bottom w:val="none" w:sz="0" w:space="0" w:color="auto"/>
        <w:right w:val="none" w:sz="0" w:space="0" w:color="auto"/>
      </w:divBdr>
    </w:div>
    <w:div w:id="421920793">
      <w:bodyDiv w:val="1"/>
      <w:marLeft w:val="0"/>
      <w:marRight w:val="0"/>
      <w:marTop w:val="0"/>
      <w:marBottom w:val="0"/>
      <w:divBdr>
        <w:top w:val="none" w:sz="0" w:space="0" w:color="auto"/>
        <w:left w:val="none" w:sz="0" w:space="0" w:color="auto"/>
        <w:bottom w:val="none" w:sz="0" w:space="0" w:color="auto"/>
        <w:right w:val="none" w:sz="0" w:space="0" w:color="auto"/>
      </w:divBdr>
    </w:div>
    <w:div w:id="426117138">
      <w:bodyDiv w:val="1"/>
      <w:marLeft w:val="0"/>
      <w:marRight w:val="0"/>
      <w:marTop w:val="0"/>
      <w:marBottom w:val="0"/>
      <w:divBdr>
        <w:top w:val="none" w:sz="0" w:space="0" w:color="auto"/>
        <w:left w:val="none" w:sz="0" w:space="0" w:color="auto"/>
        <w:bottom w:val="none" w:sz="0" w:space="0" w:color="auto"/>
        <w:right w:val="none" w:sz="0" w:space="0" w:color="auto"/>
      </w:divBdr>
    </w:div>
    <w:div w:id="445999809">
      <w:bodyDiv w:val="1"/>
      <w:marLeft w:val="0"/>
      <w:marRight w:val="0"/>
      <w:marTop w:val="0"/>
      <w:marBottom w:val="0"/>
      <w:divBdr>
        <w:top w:val="none" w:sz="0" w:space="0" w:color="auto"/>
        <w:left w:val="none" w:sz="0" w:space="0" w:color="auto"/>
        <w:bottom w:val="none" w:sz="0" w:space="0" w:color="auto"/>
        <w:right w:val="none" w:sz="0" w:space="0" w:color="auto"/>
      </w:divBdr>
    </w:div>
    <w:div w:id="457341512">
      <w:bodyDiv w:val="1"/>
      <w:marLeft w:val="0"/>
      <w:marRight w:val="0"/>
      <w:marTop w:val="0"/>
      <w:marBottom w:val="0"/>
      <w:divBdr>
        <w:top w:val="none" w:sz="0" w:space="0" w:color="auto"/>
        <w:left w:val="none" w:sz="0" w:space="0" w:color="auto"/>
        <w:bottom w:val="none" w:sz="0" w:space="0" w:color="auto"/>
        <w:right w:val="none" w:sz="0" w:space="0" w:color="auto"/>
      </w:divBdr>
    </w:div>
    <w:div w:id="465008215">
      <w:bodyDiv w:val="1"/>
      <w:marLeft w:val="0"/>
      <w:marRight w:val="0"/>
      <w:marTop w:val="0"/>
      <w:marBottom w:val="0"/>
      <w:divBdr>
        <w:top w:val="none" w:sz="0" w:space="0" w:color="auto"/>
        <w:left w:val="none" w:sz="0" w:space="0" w:color="auto"/>
        <w:bottom w:val="none" w:sz="0" w:space="0" w:color="auto"/>
        <w:right w:val="none" w:sz="0" w:space="0" w:color="auto"/>
      </w:divBdr>
    </w:div>
    <w:div w:id="477696151">
      <w:bodyDiv w:val="1"/>
      <w:marLeft w:val="0"/>
      <w:marRight w:val="0"/>
      <w:marTop w:val="0"/>
      <w:marBottom w:val="0"/>
      <w:divBdr>
        <w:top w:val="none" w:sz="0" w:space="0" w:color="auto"/>
        <w:left w:val="none" w:sz="0" w:space="0" w:color="auto"/>
        <w:bottom w:val="none" w:sz="0" w:space="0" w:color="auto"/>
        <w:right w:val="none" w:sz="0" w:space="0" w:color="auto"/>
      </w:divBdr>
    </w:div>
    <w:div w:id="478302326">
      <w:bodyDiv w:val="1"/>
      <w:marLeft w:val="0"/>
      <w:marRight w:val="0"/>
      <w:marTop w:val="0"/>
      <w:marBottom w:val="0"/>
      <w:divBdr>
        <w:top w:val="none" w:sz="0" w:space="0" w:color="auto"/>
        <w:left w:val="none" w:sz="0" w:space="0" w:color="auto"/>
        <w:bottom w:val="none" w:sz="0" w:space="0" w:color="auto"/>
        <w:right w:val="none" w:sz="0" w:space="0" w:color="auto"/>
      </w:divBdr>
    </w:div>
    <w:div w:id="478573572">
      <w:bodyDiv w:val="1"/>
      <w:marLeft w:val="0"/>
      <w:marRight w:val="0"/>
      <w:marTop w:val="0"/>
      <w:marBottom w:val="0"/>
      <w:divBdr>
        <w:top w:val="none" w:sz="0" w:space="0" w:color="auto"/>
        <w:left w:val="none" w:sz="0" w:space="0" w:color="auto"/>
        <w:bottom w:val="none" w:sz="0" w:space="0" w:color="auto"/>
        <w:right w:val="none" w:sz="0" w:space="0" w:color="auto"/>
      </w:divBdr>
    </w:div>
    <w:div w:id="496962676">
      <w:bodyDiv w:val="1"/>
      <w:marLeft w:val="0"/>
      <w:marRight w:val="0"/>
      <w:marTop w:val="0"/>
      <w:marBottom w:val="0"/>
      <w:divBdr>
        <w:top w:val="none" w:sz="0" w:space="0" w:color="auto"/>
        <w:left w:val="none" w:sz="0" w:space="0" w:color="auto"/>
        <w:bottom w:val="none" w:sz="0" w:space="0" w:color="auto"/>
        <w:right w:val="none" w:sz="0" w:space="0" w:color="auto"/>
      </w:divBdr>
    </w:div>
    <w:div w:id="507914054">
      <w:bodyDiv w:val="1"/>
      <w:marLeft w:val="0"/>
      <w:marRight w:val="0"/>
      <w:marTop w:val="0"/>
      <w:marBottom w:val="0"/>
      <w:divBdr>
        <w:top w:val="none" w:sz="0" w:space="0" w:color="auto"/>
        <w:left w:val="none" w:sz="0" w:space="0" w:color="auto"/>
        <w:bottom w:val="none" w:sz="0" w:space="0" w:color="auto"/>
        <w:right w:val="none" w:sz="0" w:space="0" w:color="auto"/>
      </w:divBdr>
    </w:div>
    <w:div w:id="508712916">
      <w:bodyDiv w:val="1"/>
      <w:marLeft w:val="0"/>
      <w:marRight w:val="0"/>
      <w:marTop w:val="0"/>
      <w:marBottom w:val="0"/>
      <w:divBdr>
        <w:top w:val="none" w:sz="0" w:space="0" w:color="auto"/>
        <w:left w:val="none" w:sz="0" w:space="0" w:color="auto"/>
        <w:bottom w:val="none" w:sz="0" w:space="0" w:color="auto"/>
        <w:right w:val="none" w:sz="0" w:space="0" w:color="auto"/>
      </w:divBdr>
    </w:div>
    <w:div w:id="534393819">
      <w:bodyDiv w:val="1"/>
      <w:marLeft w:val="0"/>
      <w:marRight w:val="0"/>
      <w:marTop w:val="0"/>
      <w:marBottom w:val="0"/>
      <w:divBdr>
        <w:top w:val="none" w:sz="0" w:space="0" w:color="auto"/>
        <w:left w:val="none" w:sz="0" w:space="0" w:color="auto"/>
        <w:bottom w:val="none" w:sz="0" w:space="0" w:color="auto"/>
        <w:right w:val="none" w:sz="0" w:space="0" w:color="auto"/>
      </w:divBdr>
    </w:div>
    <w:div w:id="540434054">
      <w:bodyDiv w:val="1"/>
      <w:marLeft w:val="0"/>
      <w:marRight w:val="0"/>
      <w:marTop w:val="0"/>
      <w:marBottom w:val="0"/>
      <w:divBdr>
        <w:top w:val="none" w:sz="0" w:space="0" w:color="auto"/>
        <w:left w:val="none" w:sz="0" w:space="0" w:color="auto"/>
        <w:bottom w:val="none" w:sz="0" w:space="0" w:color="auto"/>
        <w:right w:val="none" w:sz="0" w:space="0" w:color="auto"/>
      </w:divBdr>
    </w:div>
    <w:div w:id="543372228">
      <w:bodyDiv w:val="1"/>
      <w:marLeft w:val="0"/>
      <w:marRight w:val="0"/>
      <w:marTop w:val="0"/>
      <w:marBottom w:val="0"/>
      <w:divBdr>
        <w:top w:val="none" w:sz="0" w:space="0" w:color="auto"/>
        <w:left w:val="none" w:sz="0" w:space="0" w:color="auto"/>
        <w:bottom w:val="none" w:sz="0" w:space="0" w:color="auto"/>
        <w:right w:val="none" w:sz="0" w:space="0" w:color="auto"/>
      </w:divBdr>
    </w:div>
    <w:div w:id="571693657">
      <w:bodyDiv w:val="1"/>
      <w:marLeft w:val="0"/>
      <w:marRight w:val="0"/>
      <w:marTop w:val="0"/>
      <w:marBottom w:val="0"/>
      <w:divBdr>
        <w:top w:val="none" w:sz="0" w:space="0" w:color="auto"/>
        <w:left w:val="none" w:sz="0" w:space="0" w:color="auto"/>
        <w:bottom w:val="none" w:sz="0" w:space="0" w:color="auto"/>
        <w:right w:val="none" w:sz="0" w:space="0" w:color="auto"/>
      </w:divBdr>
    </w:div>
    <w:div w:id="571890036">
      <w:bodyDiv w:val="1"/>
      <w:marLeft w:val="0"/>
      <w:marRight w:val="0"/>
      <w:marTop w:val="0"/>
      <w:marBottom w:val="0"/>
      <w:divBdr>
        <w:top w:val="none" w:sz="0" w:space="0" w:color="auto"/>
        <w:left w:val="none" w:sz="0" w:space="0" w:color="auto"/>
        <w:bottom w:val="none" w:sz="0" w:space="0" w:color="auto"/>
        <w:right w:val="none" w:sz="0" w:space="0" w:color="auto"/>
      </w:divBdr>
    </w:div>
    <w:div w:id="597906577">
      <w:bodyDiv w:val="1"/>
      <w:marLeft w:val="0"/>
      <w:marRight w:val="0"/>
      <w:marTop w:val="0"/>
      <w:marBottom w:val="0"/>
      <w:divBdr>
        <w:top w:val="none" w:sz="0" w:space="0" w:color="auto"/>
        <w:left w:val="none" w:sz="0" w:space="0" w:color="auto"/>
        <w:bottom w:val="none" w:sz="0" w:space="0" w:color="auto"/>
        <w:right w:val="none" w:sz="0" w:space="0" w:color="auto"/>
      </w:divBdr>
    </w:div>
    <w:div w:id="612398701">
      <w:bodyDiv w:val="1"/>
      <w:marLeft w:val="0"/>
      <w:marRight w:val="0"/>
      <w:marTop w:val="0"/>
      <w:marBottom w:val="0"/>
      <w:divBdr>
        <w:top w:val="none" w:sz="0" w:space="0" w:color="auto"/>
        <w:left w:val="none" w:sz="0" w:space="0" w:color="auto"/>
        <w:bottom w:val="none" w:sz="0" w:space="0" w:color="auto"/>
        <w:right w:val="none" w:sz="0" w:space="0" w:color="auto"/>
      </w:divBdr>
    </w:div>
    <w:div w:id="619454504">
      <w:bodyDiv w:val="1"/>
      <w:marLeft w:val="0"/>
      <w:marRight w:val="0"/>
      <w:marTop w:val="0"/>
      <w:marBottom w:val="0"/>
      <w:divBdr>
        <w:top w:val="none" w:sz="0" w:space="0" w:color="auto"/>
        <w:left w:val="none" w:sz="0" w:space="0" w:color="auto"/>
        <w:bottom w:val="none" w:sz="0" w:space="0" w:color="auto"/>
        <w:right w:val="none" w:sz="0" w:space="0" w:color="auto"/>
      </w:divBdr>
    </w:div>
    <w:div w:id="654796165">
      <w:bodyDiv w:val="1"/>
      <w:marLeft w:val="0"/>
      <w:marRight w:val="0"/>
      <w:marTop w:val="0"/>
      <w:marBottom w:val="0"/>
      <w:divBdr>
        <w:top w:val="none" w:sz="0" w:space="0" w:color="auto"/>
        <w:left w:val="none" w:sz="0" w:space="0" w:color="auto"/>
        <w:bottom w:val="none" w:sz="0" w:space="0" w:color="auto"/>
        <w:right w:val="none" w:sz="0" w:space="0" w:color="auto"/>
      </w:divBdr>
    </w:div>
    <w:div w:id="677584784">
      <w:bodyDiv w:val="1"/>
      <w:marLeft w:val="0"/>
      <w:marRight w:val="0"/>
      <w:marTop w:val="0"/>
      <w:marBottom w:val="0"/>
      <w:divBdr>
        <w:top w:val="none" w:sz="0" w:space="0" w:color="auto"/>
        <w:left w:val="none" w:sz="0" w:space="0" w:color="auto"/>
        <w:bottom w:val="none" w:sz="0" w:space="0" w:color="auto"/>
        <w:right w:val="none" w:sz="0" w:space="0" w:color="auto"/>
      </w:divBdr>
    </w:div>
    <w:div w:id="698622240">
      <w:bodyDiv w:val="1"/>
      <w:marLeft w:val="0"/>
      <w:marRight w:val="0"/>
      <w:marTop w:val="0"/>
      <w:marBottom w:val="0"/>
      <w:divBdr>
        <w:top w:val="none" w:sz="0" w:space="0" w:color="auto"/>
        <w:left w:val="none" w:sz="0" w:space="0" w:color="auto"/>
        <w:bottom w:val="none" w:sz="0" w:space="0" w:color="auto"/>
        <w:right w:val="none" w:sz="0" w:space="0" w:color="auto"/>
      </w:divBdr>
    </w:div>
    <w:div w:id="722947940">
      <w:bodyDiv w:val="1"/>
      <w:marLeft w:val="0"/>
      <w:marRight w:val="0"/>
      <w:marTop w:val="0"/>
      <w:marBottom w:val="0"/>
      <w:divBdr>
        <w:top w:val="none" w:sz="0" w:space="0" w:color="auto"/>
        <w:left w:val="none" w:sz="0" w:space="0" w:color="auto"/>
        <w:bottom w:val="none" w:sz="0" w:space="0" w:color="auto"/>
        <w:right w:val="none" w:sz="0" w:space="0" w:color="auto"/>
      </w:divBdr>
    </w:div>
    <w:div w:id="751777542">
      <w:bodyDiv w:val="1"/>
      <w:marLeft w:val="0"/>
      <w:marRight w:val="0"/>
      <w:marTop w:val="0"/>
      <w:marBottom w:val="0"/>
      <w:divBdr>
        <w:top w:val="none" w:sz="0" w:space="0" w:color="auto"/>
        <w:left w:val="none" w:sz="0" w:space="0" w:color="auto"/>
        <w:bottom w:val="none" w:sz="0" w:space="0" w:color="auto"/>
        <w:right w:val="none" w:sz="0" w:space="0" w:color="auto"/>
      </w:divBdr>
    </w:div>
    <w:div w:id="757946045">
      <w:bodyDiv w:val="1"/>
      <w:marLeft w:val="0"/>
      <w:marRight w:val="0"/>
      <w:marTop w:val="0"/>
      <w:marBottom w:val="0"/>
      <w:divBdr>
        <w:top w:val="none" w:sz="0" w:space="0" w:color="auto"/>
        <w:left w:val="none" w:sz="0" w:space="0" w:color="auto"/>
        <w:bottom w:val="none" w:sz="0" w:space="0" w:color="auto"/>
        <w:right w:val="none" w:sz="0" w:space="0" w:color="auto"/>
      </w:divBdr>
    </w:div>
    <w:div w:id="860894165">
      <w:bodyDiv w:val="1"/>
      <w:marLeft w:val="0"/>
      <w:marRight w:val="0"/>
      <w:marTop w:val="0"/>
      <w:marBottom w:val="0"/>
      <w:divBdr>
        <w:top w:val="none" w:sz="0" w:space="0" w:color="auto"/>
        <w:left w:val="none" w:sz="0" w:space="0" w:color="auto"/>
        <w:bottom w:val="none" w:sz="0" w:space="0" w:color="auto"/>
        <w:right w:val="none" w:sz="0" w:space="0" w:color="auto"/>
      </w:divBdr>
    </w:div>
    <w:div w:id="889417533">
      <w:bodyDiv w:val="1"/>
      <w:marLeft w:val="0"/>
      <w:marRight w:val="0"/>
      <w:marTop w:val="0"/>
      <w:marBottom w:val="0"/>
      <w:divBdr>
        <w:top w:val="none" w:sz="0" w:space="0" w:color="auto"/>
        <w:left w:val="none" w:sz="0" w:space="0" w:color="auto"/>
        <w:bottom w:val="none" w:sz="0" w:space="0" w:color="auto"/>
        <w:right w:val="none" w:sz="0" w:space="0" w:color="auto"/>
      </w:divBdr>
    </w:div>
    <w:div w:id="917440989">
      <w:bodyDiv w:val="1"/>
      <w:marLeft w:val="0"/>
      <w:marRight w:val="0"/>
      <w:marTop w:val="0"/>
      <w:marBottom w:val="0"/>
      <w:divBdr>
        <w:top w:val="none" w:sz="0" w:space="0" w:color="auto"/>
        <w:left w:val="none" w:sz="0" w:space="0" w:color="auto"/>
        <w:bottom w:val="none" w:sz="0" w:space="0" w:color="auto"/>
        <w:right w:val="none" w:sz="0" w:space="0" w:color="auto"/>
      </w:divBdr>
    </w:div>
    <w:div w:id="929049406">
      <w:bodyDiv w:val="1"/>
      <w:marLeft w:val="0"/>
      <w:marRight w:val="0"/>
      <w:marTop w:val="0"/>
      <w:marBottom w:val="0"/>
      <w:divBdr>
        <w:top w:val="none" w:sz="0" w:space="0" w:color="auto"/>
        <w:left w:val="none" w:sz="0" w:space="0" w:color="auto"/>
        <w:bottom w:val="none" w:sz="0" w:space="0" w:color="auto"/>
        <w:right w:val="none" w:sz="0" w:space="0" w:color="auto"/>
      </w:divBdr>
    </w:div>
    <w:div w:id="951059128">
      <w:bodyDiv w:val="1"/>
      <w:marLeft w:val="0"/>
      <w:marRight w:val="0"/>
      <w:marTop w:val="0"/>
      <w:marBottom w:val="0"/>
      <w:divBdr>
        <w:top w:val="none" w:sz="0" w:space="0" w:color="auto"/>
        <w:left w:val="none" w:sz="0" w:space="0" w:color="auto"/>
        <w:bottom w:val="none" w:sz="0" w:space="0" w:color="auto"/>
        <w:right w:val="none" w:sz="0" w:space="0" w:color="auto"/>
      </w:divBdr>
    </w:div>
    <w:div w:id="1003774276">
      <w:bodyDiv w:val="1"/>
      <w:marLeft w:val="0"/>
      <w:marRight w:val="0"/>
      <w:marTop w:val="0"/>
      <w:marBottom w:val="0"/>
      <w:divBdr>
        <w:top w:val="none" w:sz="0" w:space="0" w:color="auto"/>
        <w:left w:val="none" w:sz="0" w:space="0" w:color="auto"/>
        <w:bottom w:val="none" w:sz="0" w:space="0" w:color="auto"/>
        <w:right w:val="none" w:sz="0" w:space="0" w:color="auto"/>
      </w:divBdr>
    </w:div>
    <w:div w:id="1029144063">
      <w:bodyDiv w:val="1"/>
      <w:marLeft w:val="0"/>
      <w:marRight w:val="0"/>
      <w:marTop w:val="0"/>
      <w:marBottom w:val="0"/>
      <w:divBdr>
        <w:top w:val="none" w:sz="0" w:space="0" w:color="auto"/>
        <w:left w:val="none" w:sz="0" w:space="0" w:color="auto"/>
        <w:bottom w:val="none" w:sz="0" w:space="0" w:color="auto"/>
        <w:right w:val="none" w:sz="0" w:space="0" w:color="auto"/>
      </w:divBdr>
    </w:div>
    <w:div w:id="1033075316">
      <w:bodyDiv w:val="1"/>
      <w:marLeft w:val="0"/>
      <w:marRight w:val="0"/>
      <w:marTop w:val="0"/>
      <w:marBottom w:val="0"/>
      <w:divBdr>
        <w:top w:val="none" w:sz="0" w:space="0" w:color="auto"/>
        <w:left w:val="none" w:sz="0" w:space="0" w:color="auto"/>
        <w:bottom w:val="none" w:sz="0" w:space="0" w:color="auto"/>
        <w:right w:val="none" w:sz="0" w:space="0" w:color="auto"/>
      </w:divBdr>
    </w:div>
    <w:div w:id="1068193002">
      <w:bodyDiv w:val="1"/>
      <w:marLeft w:val="0"/>
      <w:marRight w:val="0"/>
      <w:marTop w:val="0"/>
      <w:marBottom w:val="0"/>
      <w:divBdr>
        <w:top w:val="none" w:sz="0" w:space="0" w:color="auto"/>
        <w:left w:val="none" w:sz="0" w:space="0" w:color="auto"/>
        <w:bottom w:val="none" w:sz="0" w:space="0" w:color="auto"/>
        <w:right w:val="none" w:sz="0" w:space="0" w:color="auto"/>
      </w:divBdr>
    </w:div>
    <w:div w:id="1071463192">
      <w:bodyDiv w:val="1"/>
      <w:marLeft w:val="0"/>
      <w:marRight w:val="0"/>
      <w:marTop w:val="0"/>
      <w:marBottom w:val="0"/>
      <w:divBdr>
        <w:top w:val="none" w:sz="0" w:space="0" w:color="auto"/>
        <w:left w:val="none" w:sz="0" w:space="0" w:color="auto"/>
        <w:bottom w:val="none" w:sz="0" w:space="0" w:color="auto"/>
        <w:right w:val="none" w:sz="0" w:space="0" w:color="auto"/>
      </w:divBdr>
    </w:div>
    <w:div w:id="1074550649">
      <w:bodyDiv w:val="1"/>
      <w:marLeft w:val="0"/>
      <w:marRight w:val="0"/>
      <w:marTop w:val="0"/>
      <w:marBottom w:val="0"/>
      <w:divBdr>
        <w:top w:val="none" w:sz="0" w:space="0" w:color="auto"/>
        <w:left w:val="none" w:sz="0" w:space="0" w:color="auto"/>
        <w:bottom w:val="none" w:sz="0" w:space="0" w:color="auto"/>
        <w:right w:val="none" w:sz="0" w:space="0" w:color="auto"/>
      </w:divBdr>
    </w:div>
    <w:div w:id="1085104847">
      <w:bodyDiv w:val="1"/>
      <w:marLeft w:val="0"/>
      <w:marRight w:val="0"/>
      <w:marTop w:val="0"/>
      <w:marBottom w:val="0"/>
      <w:divBdr>
        <w:top w:val="none" w:sz="0" w:space="0" w:color="auto"/>
        <w:left w:val="none" w:sz="0" w:space="0" w:color="auto"/>
        <w:bottom w:val="none" w:sz="0" w:space="0" w:color="auto"/>
        <w:right w:val="none" w:sz="0" w:space="0" w:color="auto"/>
      </w:divBdr>
    </w:div>
    <w:div w:id="1102454698">
      <w:bodyDiv w:val="1"/>
      <w:marLeft w:val="0"/>
      <w:marRight w:val="0"/>
      <w:marTop w:val="0"/>
      <w:marBottom w:val="0"/>
      <w:divBdr>
        <w:top w:val="none" w:sz="0" w:space="0" w:color="auto"/>
        <w:left w:val="none" w:sz="0" w:space="0" w:color="auto"/>
        <w:bottom w:val="none" w:sz="0" w:space="0" w:color="auto"/>
        <w:right w:val="none" w:sz="0" w:space="0" w:color="auto"/>
      </w:divBdr>
    </w:div>
    <w:div w:id="1108235930">
      <w:bodyDiv w:val="1"/>
      <w:marLeft w:val="0"/>
      <w:marRight w:val="0"/>
      <w:marTop w:val="0"/>
      <w:marBottom w:val="0"/>
      <w:divBdr>
        <w:top w:val="none" w:sz="0" w:space="0" w:color="auto"/>
        <w:left w:val="none" w:sz="0" w:space="0" w:color="auto"/>
        <w:bottom w:val="none" w:sz="0" w:space="0" w:color="auto"/>
        <w:right w:val="none" w:sz="0" w:space="0" w:color="auto"/>
      </w:divBdr>
    </w:div>
    <w:div w:id="1155029153">
      <w:bodyDiv w:val="1"/>
      <w:marLeft w:val="0"/>
      <w:marRight w:val="0"/>
      <w:marTop w:val="0"/>
      <w:marBottom w:val="0"/>
      <w:divBdr>
        <w:top w:val="none" w:sz="0" w:space="0" w:color="auto"/>
        <w:left w:val="none" w:sz="0" w:space="0" w:color="auto"/>
        <w:bottom w:val="none" w:sz="0" w:space="0" w:color="auto"/>
        <w:right w:val="none" w:sz="0" w:space="0" w:color="auto"/>
      </w:divBdr>
    </w:div>
    <w:div w:id="1164707736">
      <w:bodyDiv w:val="1"/>
      <w:marLeft w:val="0"/>
      <w:marRight w:val="0"/>
      <w:marTop w:val="0"/>
      <w:marBottom w:val="0"/>
      <w:divBdr>
        <w:top w:val="none" w:sz="0" w:space="0" w:color="auto"/>
        <w:left w:val="none" w:sz="0" w:space="0" w:color="auto"/>
        <w:bottom w:val="none" w:sz="0" w:space="0" w:color="auto"/>
        <w:right w:val="none" w:sz="0" w:space="0" w:color="auto"/>
      </w:divBdr>
    </w:div>
    <w:div w:id="1172182477">
      <w:bodyDiv w:val="1"/>
      <w:marLeft w:val="0"/>
      <w:marRight w:val="0"/>
      <w:marTop w:val="0"/>
      <w:marBottom w:val="0"/>
      <w:divBdr>
        <w:top w:val="none" w:sz="0" w:space="0" w:color="auto"/>
        <w:left w:val="none" w:sz="0" w:space="0" w:color="auto"/>
        <w:bottom w:val="none" w:sz="0" w:space="0" w:color="auto"/>
        <w:right w:val="none" w:sz="0" w:space="0" w:color="auto"/>
      </w:divBdr>
    </w:div>
    <w:div w:id="1224827462">
      <w:bodyDiv w:val="1"/>
      <w:marLeft w:val="0"/>
      <w:marRight w:val="0"/>
      <w:marTop w:val="0"/>
      <w:marBottom w:val="0"/>
      <w:divBdr>
        <w:top w:val="none" w:sz="0" w:space="0" w:color="auto"/>
        <w:left w:val="none" w:sz="0" w:space="0" w:color="auto"/>
        <w:bottom w:val="none" w:sz="0" w:space="0" w:color="auto"/>
        <w:right w:val="none" w:sz="0" w:space="0" w:color="auto"/>
      </w:divBdr>
    </w:div>
    <w:div w:id="1251700667">
      <w:bodyDiv w:val="1"/>
      <w:marLeft w:val="0"/>
      <w:marRight w:val="0"/>
      <w:marTop w:val="0"/>
      <w:marBottom w:val="0"/>
      <w:divBdr>
        <w:top w:val="none" w:sz="0" w:space="0" w:color="auto"/>
        <w:left w:val="none" w:sz="0" w:space="0" w:color="auto"/>
        <w:bottom w:val="none" w:sz="0" w:space="0" w:color="auto"/>
        <w:right w:val="none" w:sz="0" w:space="0" w:color="auto"/>
      </w:divBdr>
    </w:div>
    <w:div w:id="1264679481">
      <w:bodyDiv w:val="1"/>
      <w:marLeft w:val="0"/>
      <w:marRight w:val="0"/>
      <w:marTop w:val="0"/>
      <w:marBottom w:val="0"/>
      <w:divBdr>
        <w:top w:val="none" w:sz="0" w:space="0" w:color="auto"/>
        <w:left w:val="none" w:sz="0" w:space="0" w:color="auto"/>
        <w:bottom w:val="none" w:sz="0" w:space="0" w:color="auto"/>
        <w:right w:val="none" w:sz="0" w:space="0" w:color="auto"/>
      </w:divBdr>
    </w:div>
    <w:div w:id="1268462066">
      <w:bodyDiv w:val="1"/>
      <w:marLeft w:val="0"/>
      <w:marRight w:val="0"/>
      <w:marTop w:val="0"/>
      <w:marBottom w:val="0"/>
      <w:divBdr>
        <w:top w:val="none" w:sz="0" w:space="0" w:color="auto"/>
        <w:left w:val="none" w:sz="0" w:space="0" w:color="auto"/>
        <w:bottom w:val="none" w:sz="0" w:space="0" w:color="auto"/>
        <w:right w:val="none" w:sz="0" w:space="0" w:color="auto"/>
      </w:divBdr>
    </w:div>
    <w:div w:id="1292713912">
      <w:bodyDiv w:val="1"/>
      <w:marLeft w:val="0"/>
      <w:marRight w:val="0"/>
      <w:marTop w:val="0"/>
      <w:marBottom w:val="0"/>
      <w:divBdr>
        <w:top w:val="none" w:sz="0" w:space="0" w:color="auto"/>
        <w:left w:val="none" w:sz="0" w:space="0" w:color="auto"/>
        <w:bottom w:val="none" w:sz="0" w:space="0" w:color="auto"/>
        <w:right w:val="none" w:sz="0" w:space="0" w:color="auto"/>
      </w:divBdr>
    </w:div>
    <w:div w:id="1356737919">
      <w:bodyDiv w:val="1"/>
      <w:marLeft w:val="0"/>
      <w:marRight w:val="0"/>
      <w:marTop w:val="0"/>
      <w:marBottom w:val="0"/>
      <w:divBdr>
        <w:top w:val="none" w:sz="0" w:space="0" w:color="auto"/>
        <w:left w:val="none" w:sz="0" w:space="0" w:color="auto"/>
        <w:bottom w:val="none" w:sz="0" w:space="0" w:color="auto"/>
        <w:right w:val="none" w:sz="0" w:space="0" w:color="auto"/>
      </w:divBdr>
    </w:div>
    <w:div w:id="1387341745">
      <w:bodyDiv w:val="1"/>
      <w:marLeft w:val="0"/>
      <w:marRight w:val="0"/>
      <w:marTop w:val="0"/>
      <w:marBottom w:val="0"/>
      <w:divBdr>
        <w:top w:val="none" w:sz="0" w:space="0" w:color="auto"/>
        <w:left w:val="none" w:sz="0" w:space="0" w:color="auto"/>
        <w:bottom w:val="none" w:sz="0" w:space="0" w:color="auto"/>
        <w:right w:val="none" w:sz="0" w:space="0" w:color="auto"/>
      </w:divBdr>
    </w:div>
    <w:div w:id="1412849834">
      <w:bodyDiv w:val="1"/>
      <w:marLeft w:val="0"/>
      <w:marRight w:val="0"/>
      <w:marTop w:val="0"/>
      <w:marBottom w:val="0"/>
      <w:divBdr>
        <w:top w:val="none" w:sz="0" w:space="0" w:color="auto"/>
        <w:left w:val="none" w:sz="0" w:space="0" w:color="auto"/>
        <w:bottom w:val="none" w:sz="0" w:space="0" w:color="auto"/>
        <w:right w:val="none" w:sz="0" w:space="0" w:color="auto"/>
      </w:divBdr>
    </w:div>
    <w:div w:id="1421023229">
      <w:bodyDiv w:val="1"/>
      <w:marLeft w:val="0"/>
      <w:marRight w:val="0"/>
      <w:marTop w:val="0"/>
      <w:marBottom w:val="0"/>
      <w:divBdr>
        <w:top w:val="none" w:sz="0" w:space="0" w:color="auto"/>
        <w:left w:val="none" w:sz="0" w:space="0" w:color="auto"/>
        <w:bottom w:val="none" w:sz="0" w:space="0" w:color="auto"/>
        <w:right w:val="none" w:sz="0" w:space="0" w:color="auto"/>
      </w:divBdr>
    </w:div>
    <w:div w:id="1421369788">
      <w:bodyDiv w:val="1"/>
      <w:marLeft w:val="0"/>
      <w:marRight w:val="0"/>
      <w:marTop w:val="0"/>
      <w:marBottom w:val="0"/>
      <w:divBdr>
        <w:top w:val="none" w:sz="0" w:space="0" w:color="auto"/>
        <w:left w:val="none" w:sz="0" w:space="0" w:color="auto"/>
        <w:bottom w:val="none" w:sz="0" w:space="0" w:color="auto"/>
        <w:right w:val="none" w:sz="0" w:space="0" w:color="auto"/>
      </w:divBdr>
    </w:div>
    <w:div w:id="1433016339">
      <w:bodyDiv w:val="1"/>
      <w:marLeft w:val="0"/>
      <w:marRight w:val="0"/>
      <w:marTop w:val="0"/>
      <w:marBottom w:val="0"/>
      <w:divBdr>
        <w:top w:val="none" w:sz="0" w:space="0" w:color="auto"/>
        <w:left w:val="none" w:sz="0" w:space="0" w:color="auto"/>
        <w:bottom w:val="none" w:sz="0" w:space="0" w:color="auto"/>
        <w:right w:val="none" w:sz="0" w:space="0" w:color="auto"/>
      </w:divBdr>
    </w:div>
    <w:div w:id="1443264291">
      <w:bodyDiv w:val="1"/>
      <w:marLeft w:val="0"/>
      <w:marRight w:val="0"/>
      <w:marTop w:val="0"/>
      <w:marBottom w:val="0"/>
      <w:divBdr>
        <w:top w:val="none" w:sz="0" w:space="0" w:color="auto"/>
        <w:left w:val="none" w:sz="0" w:space="0" w:color="auto"/>
        <w:bottom w:val="none" w:sz="0" w:space="0" w:color="auto"/>
        <w:right w:val="none" w:sz="0" w:space="0" w:color="auto"/>
      </w:divBdr>
    </w:div>
    <w:div w:id="1450317399">
      <w:bodyDiv w:val="1"/>
      <w:marLeft w:val="0"/>
      <w:marRight w:val="0"/>
      <w:marTop w:val="0"/>
      <w:marBottom w:val="0"/>
      <w:divBdr>
        <w:top w:val="none" w:sz="0" w:space="0" w:color="auto"/>
        <w:left w:val="none" w:sz="0" w:space="0" w:color="auto"/>
        <w:bottom w:val="none" w:sz="0" w:space="0" w:color="auto"/>
        <w:right w:val="none" w:sz="0" w:space="0" w:color="auto"/>
      </w:divBdr>
    </w:div>
    <w:div w:id="1474445336">
      <w:bodyDiv w:val="1"/>
      <w:marLeft w:val="0"/>
      <w:marRight w:val="0"/>
      <w:marTop w:val="0"/>
      <w:marBottom w:val="0"/>
      <w:divBdr>
        <w:top w:val="none" w:sz="0" w:space="0" w:color="auto"/>
        <w:left w:val="none" w:sz="0" w:space="0" w:color="auto"/>
        <w:bottom w:val="none" w:sz="0" w:space="0" w:color="auto"/>
        <w:right w:val="none" w:sz="0" w:space="0" w:color="auto"/>
      </w:divBdr>
    </w:div>
    <w:div w:id="1476951176">
      <w:bodyDiv w:val="1"/>
      <w:marLeft w:val="0"/>
      <w:marRight w:val="0"/>
      <w:marTop w:val="0"/>
      <w:marBottom w:val="0"/>
      <w:divBdr>
        <w:top w:val="none" w:sz="0" w:space="0" w:color="auto"/>
        <w:left w:val="none" w:sz="0" w:space="0" w:color="auto"/>
        <w:bottom w:val="none" w:sz="0" w:space="0" w:color="auto"/>
        <w:right w:val="none" w:sz="0" w:space="0" w:color="auto"/>
      </w:divBdr>
    </w:div>
    <w:div w:id="1534882379">
      <w:bodyDiv w:val="1"/>
      <w:marLeft w:val="0"/>
      <w:marRight w:val="0"/>
      <w:marTop w:val="0"/>
      <w:marBottom w:val="0"/>
      <w:divBdr>
        <w:top w:val="none" w:sz="0" w:space="0" w:color="auto"/>
        <w:left w:val="none" w:sz="0" w:space="0" w:color="auto"/>
        <w:bottom w:val="none" w:sz="0" w:space="0" w:color="auto"/>
        <w:right w:val="none" w:sz="0" w:space="0" w:color="auto"/>
      </w:divBdr>
    </w:div>
    <w:div w:id="1544442158">
      <w:bodyDiv w:val="1"/>
      <w:marLeft w:val="0"/>
      <w:marRight w:val="0"/>
      <w:marTop w:val="0"/>
      <w:marBottom w:val="0"/>
      <w:divBdr>
        <w:top w:val="none" w:sz="0" w:space="0" w:color="auto"/>
        <w:left w:val="none" w:sz="0" w:space="0" w:color="auto"/>
        <w:bottom w:val="none" w:sz="0" w:space="0" w:color="auto"/>
        <w:right w:val="none" w:sz="0" w:space="0" w:color="auto"/>
      </w:divBdr>
    </w:div>
    <w:div w:id="1549800419">
      <w:bodyDiv w:val="1"/>
      <w:marLeft w:val="0"/>
      <w:marRight w:val="0"/>
      <w:marTop w:val="0"/>
      <w:marBottom w:val="0"/>
      <w:divBdr>
        <w:top w:val="none" w:sz="0" w:space="0" w:color="auto"/>
        <w:left w:val="none" w:sz="0" w:space="0" w:color="auto"/>
        <w:bottom w:val="none" w:sz="0" w:space="0" w:color="auto"/>
        <w:right w:val="none" w:sz="0" w:space="0" w:color="auto"/>
      </w:divBdr>
    </w:div>
    <w:div w:id="1551384534">
      <w:bodyDiv w:val="1"/>
      <w:marLeft w:val="0"/>
      <w:marRight w:val="0"/>
      <w:marTop w:val="0"/>
      <w:marBottom w:val="0"/>
      <w:divBdr>
        <w:top w:val="none" w:sz="0" w:space="0" w:color="auto"/>
        <w:left w:val="none" w:sz="0" w:space="0" w:color="auto"/>
        <w:bottom w:val="none" w:sz="0" w:space="0" w:color="auto"/>
        <w:right w:val="none" w:sz="0" w:space="0" w:color="auto"/>
      </w:divBdr>
    </w:div>
    <w:div w:id="1569421409">
      <w:bodyDiv w:val="1"/>
      <w:marLeft w:val="0"/>
      <w:marRight w:val="0"/>
      <w:marTop w:val="0"/>
      <w:marBottom w:val="0"/>
      <w:divBdr>
        <w:top w:val="none" w:sz="0" w:space="0" w:color="auto"/>
        <w:left w:val="none" w:sz="0" w:space="0" w:color="auto"/>
        <w:bottom w:val="none" w:sz="0" w:space="0" w:color="auto"/>
        <w:right w:val="none" w:sz="0" w:space="0" w:color="auto"/>
      </w:divBdr>
    </w:div>
    <w:div w:id="1585797136">
      <w:bodyDiv w:val="1"/>
      <w:marLeft w:val="0"/>
      <w:marRight w:val="0"/>
      <w:marTop w:val="0"/>
      <w:marBottom w:val="0"/>
      <w:divBdr>
        <w:top w:val="none" w:sz="0" w:space="0" w:color="auto"/>
        <w:left w:val="none" w:sz="0" w:space="0" w:color="auto"/>
        <w:bottom w:val="none" w:sz="0" w:space="0" w:color="auto"/>
        <w:right w:val="none" w:sz="0" w:space="0" w:color="auto"/>
      </w:divBdr>
    </w:div>
    <w:div w:id="1603607811">
      <w:bodyDiv w:val="1"/>
      <w:marLeft w:val="0"/>
      <w:marRight w:val="0"/>
      <w:marTop w:val="0"/>
      <w:marBottom w:val="0"/>
      <w:divBdr>
        <w:top w:val="none" w:sz="0" w:space="0" w:color="auto"/>
        <w:left w:val="none" w:sz="0" w:space="0" w:color="auto"/>
        <w:bottom w:val="none" w:sz="0" w:space="0" w:color="auto"/>
        <w:right w:val="none" w:sz="0" w:space="0" w:color="auto"/>
      </w:divBdr>
    </w:div>
    <w:div w:id="1616011938">
      <w:bodyDiv w:val="1"/>
      <w:marLeft w:val="0"/>
      <w:marRight w:val="0"/>
      <w:marTop w:val="0"/>
      <w:marBottom w:val="0"/>
      <w:divBdr>
        <w:top w:val="none" w:sz="0" w:space="0" w:color="auto"/>
        <w:left w:val="none" w:sz="0" w:space="0" w:color="auto"/>
        <w:bottom w:val="none" w:sz="0" w:space="0" w:color="auto"/>
        <w:right w:val="none" w:sz="0" w:space="0" w:color="auto"/>
      </w:divBdr>
    </w:div>
    <w:div w:id="1624533917">
      <w:bodyDiv w:val="1"/>
      <w:marLeft w:val="0"/>
      <w:marRight w:val="0"/>
      <w:marTop w:val="0"/>
      <w:marBottom w:val="0"/>
      <w:divBdr>
        <w:top w:val="none" w:sz="0" w:space="0" w:color="auto"/>
        <w:left w:val="none" w:sz="0" w:space="0" w:color="auto"/>
        <w:bottom w:val="none" w:sz="0" w:space="0" w:color="auto"/>
        <w:right w:val="none" w:sz="0" w:space="0" w:color="auto"/>
      </w:divBdr>
    </w:div>
    <w:div w:id="1671328811">
      <w:bodyDiv w:val="1"/>
      <w:marLeft w:val="0"/>
      <w:marRight w:val="0"/>
      <w:marTop w:val="0"/>
      <w:marBottom w:val="0"/>
      <w:divBdr>
        <w:top w:val="none" w:sz="0" w:space="0" w:color="auto"/>
        <w:left w:val="none" w:sz="0" w:space="0" w:color="auto"/>
        <w:bottom w:val="none" w:sz="0" w:space="0" w:color="auto"/>
        <w:right w:val="none" w:sz="0" w:space="0" w:color="auto"/>
      </w:divBdr>
    </w:div>
    <w:div w:id="1675035419">
      <w:bodyDiv w:val="1"/>
      <w:marLeft w:val="0"/>
      <w:marRight w:val="0"/>
      <w:marTop w:val="0"/>
      <w:marBottom w:val="0"/>
      <w:divBdr>
        <w:top w:val="none" w:sz="0" w:space="0" w:color="auto"/>
        <w:left w:val="none" w:sz="0" w:space="0" w:color="auto"/>
        <w:bottom w:val="none" w:sz="0" w:space="0" w:color="auto"/>
        <w:right w:val="none" w:sz="0" w:space="0" w:color="auto"/>
      </w:divBdr>
    </w:div>
    <w:div w:id="1743260353">
      <w:bodyDiv w:val="1"/>
      <w:marLeft w:val="0"/>
      <w:marRight w:val="0"/>
      <w:marTop w:val="0"/>
      <w:marBottom w:val="0"/>
      <w:divBdr>
        <w:top w:val="none" w:sz="0" w:space="0" w:color="auto"/>
        <w:left w:val="none" w:sz="0" w:space="0" w:color="auto"/>
        <w:bottom w:val="none" w:sz="0" w:space="0" w:color="auto"/>
        <w:right w:val="none" w:sz="0" w:space="0" w:color="auto"/>
      </w:divBdr>
    </w:div>
    <w:div w:id="1832335406">
      <w:bodyDiv w:val="1"/>
      <w:marLeft w:val="0"/>
      <w:marRight w:val="0"/>
      <w:marTop w:val="0"/>
      <w:marBottom w:val="0"/>
      <w:divBdr>
        <w:top w:val="none" w:sz="0" w:space="0" w:color="auto"/>
        <w:left w:val="none" w:sz="0" w:space="0" w:color="auto"/>
        <w:bottom w:val="none" w:sz="0" w:space="0" w:color="auto"/>
        <w:right w:val="none" w:sz="0" w:space="0" w:color="auto"/>
      </w:divBdr>
    </w:div>
    <w:div w:id="1849557504">
      <w:bodyDiv w:val="1"/>
      <w:marLeft w:val="0"/>
      <w:marRight w:val="0"/>
      <w:marTop w:val="0"/>
      <w:marBottom w:val="0"/>
      <w:divBdr>
        <w:top w:val="none" w:sz="0" w:space="0" w:color="auto"/>
        <w:left w:val="none" w:sz="0" w:space="0" w:color="auto"/>
        <w:bottom w:val="none" w:sz="0" w:space="0" w:color="auto"/>
        <w:right w:val="none" w:sz="0" w:space="0" w:color="auto"/>
      </w:divBdr>
    </w:div>
    <w:div w:id="1869021553">
      <w:bodyDiv w:val="1"/>
      <w:marLeft w:val="0"/>
      <w:marRight w:val="0"/>
      <w:marTop w:val="0"/>
      <w:marBottom w:val="0"/>
      <w:divBdr>
        <w:top w:val="none" w:sz="0" w:space="0" w:color="auto"/>
        <w:left w:val="none" w:sz="0" w:space="0" w:color="auto"/>
        <w:bottom w:val="none" w:sz="0" w:space="0" w:color="auto"/>
        <w:right w:val="none" w:sz="0" w:space="0" w:color="auto"/>
      </w:divBdr>
    </w:div>
    <w:div w:id="1889684404">
      <w:bodyDiv w:val="1"/>
      <w:marLeft w:val="0"/>
      <w:marRight w:val="0"/>
      <w:marTop w:val="0"/>
      <w:marBottom w:val="0"/>
      <w:divBdr>
        <w:top w:val="none" w:sz="0" w:space="0" w:color="auto"/>
        <w:left w:val="none" w:sz="0" w:space="0" w:color="auto"/>
        <w:bottom w:val="none" w:sz="0" w:space="0" w:color="auto"/>
        <w:right w:val="none" w:sz="0" w:space="0" w:color="auto"/>
      </w:divBdr>
    </w:div>
    <w:div w:id="1896700996">
      <w:bodyDiv w:val="1"/>
      <w:marLeft w:val="0"/>
      <w:marRight w:val="0"/>
      <w:marTop w:val="0"/>
      <w:marBottom w:val="0"/>
      <w:divBdr>
        <w:top w:val="none" w:sz="0" w:space="0" w:color="auto"/>
        <w:left w:val="none" w:sz="0" w:space="0" w:color="auto"/>
        <w:bottom w:val="none" w:sz="0" w:space="0" w:color="auto"/>
        <w:right w:val="none" w:sz="0" w:space="0" w:color="auto"/>
      </w:divBdr>
    </w:div>
    <w:div w:id="1896961905">
      <w:bodyDiv w:val="1"/>
      <w:marLeft w:val="0"/>
      <w:marRight w:val="0"/>
      <w:marTop w:val="0"/>
      <w:marBottom w:val="0"/>
      <w:divBdr>
        <w:top w:val="none" w:sz="0" w:space="0" w:color="auto"/>
        <w:left w:val="none" w:sz="0" w:space="0" w:color="auto"/>
        <w:bottom w:val="none" w:sz="0" w:space="0" w:color="auto"/>
        <w:right w:val="none" w:sz="0" w:space="0" w:color="auto"/>
      </w:divBdr>
    </w:div>
    <w:div w:id="1958877374">
      <w:bodyDiv w:val="1"/>
      <w:marLeft w:val="0"/>
      <w:marRight w:val="0"/>
      <w:marTop w:val="0"/>
      <w:marBottom w:val="0"/>
      <w:divBdr>
        <w:top w:val="none" w:sz="0" w:space="0" w:color="auto"/>
        <w:left w:val="none" w:sz="0" w:space="0" w:color="auto"/>
        <w:bottom w:val="none" w:sz="0" w:space="0" w:color="auto"/>
        <w:right w:val="none" w:sz="0" w:space="0" w:color="auto"/>
      </w:divBdr>
    </w:div>
    <w:div w:id="1968731840">
      <w:bodyDiv w:val="1"/>
      <w:marLeft w:val="0"/>
      <w:marRight w:val="0"/>
      <w:marTop w:val="0"/>
      <w:marBottom w:val="0"/>
      <w:divBdr>
        <w:top w:val="none" w:sz="0" w:space="0" w:color="auto"/>
        <w:left w:val="none" w:sz="0" w:space="0" w:color="auto"/>
        <w:bottom w:val="none" w:sz="0" w:space="0" w:color="auto"/>
        <w:right w:val="none" w:sz="0" w:space="0" w:color="auto"/>
      </w:divBdr>
    </w:div>
    <w:div w:id="1970865925">
      <w:bodyDiv w:val="1"/>
      <w:marLeft w:val="0"/>
      <w:marRight w:val="0"/>
      <w:marTop w:val="0"/>
      <w:marBottom w:val="0"/>
      <w:divBdr>
        <w:top w:val="none" w:sz="0" w:space="0" w:color="auto"/>
        <w:left w:val="none" w:sz="0" w:space="0" w:color="auto"/>
        <w:bottom w:val="none" w:sz="0" w:space="0" w:color="auto"/>
        <w:right w:val="none" w:sz="0" w:space="0" w:color="auto"/>
      </w:divBdr>
    </w:div>
    <w:div w:id="1976375637">
      <w:bodyDiv w:val="1"/>
      <w:marLeft w:val="0"/>
      <w:marRight w:val="0"/>
      <w:marTop w:val="0"/>
      <w:marBottom w:val="0"/>
      <w:divBdr>
        <w:top w:val="none" w:sz="0" w:space="0" w:color="auto"/>
        <w:left w:val="none" w:sz="0" w:space="0" w:color="auto"/>
        <w:bottom w:val="none" w:sz="0" w:space="0" w:color="auto"/>
        <w:right w:val="none" w:sz="0" w:space="0" w:color="auto"/>
      </w:divBdr>
    </w:div>
    <w:div w:id="2016493101">
      <w:bodyDiv w:val="1"/>
      <w:marLeft w:val="0"/>
      <w:marRight w:val="0"/>
      <w:marTop w:val="0"/>
      <w:marBottom w:val="0"/>
      <w:divBdr>
        <w:top w:val="none" w:sz="0" w:space="0" w:color="auto"/>
        <w:left w:val="none" w:sz="0" w:space="0" w:color="auto"/>
        <w:bottom w:val="none" w:sz="0" w:space="0" w:color="auto"/>
        <w:right w:val="none" w:sz="0" w:space="0" w:color="auto"/>
      </w:divBdr>
    </w:div>
    <w:div w:id="2029483543">
      <w:bodyDiv w:val="1"/>
      <w:marLeft w:val="0"/>
      <w:marRight w:val="0"/>
      <w:marTop w:val="0"/>
      <w:marBottom w:val="0"/>
      <w:divBdr>
        <w:top w:val="none" w:sz="0" w:space="0" w:color="auto"/>
        <w:left w:val="none" w:sz="0" w:space="0" w:color="auto"/>
        <w:bottom w:val="none" w:sz="0" w:space="0" w:color="auto"/>
        <w:right w:val="none" w:sz="0" w:space="0" w:color="auto"/>
      </w:divBdr>
    </w:div>
    <w:div w:id="2039547491">
      <w:bodyDiv w:val="1"/>
      <w:marLeft w:val="0"/>
      <w:marRight w:val="0"/>
      <w:marTop w:val="0"/>
      <w:marBottom w:val="0"/>
      <w:divBdr>
        <w:top w:val="none" w:sz="0" w:space="0" w:color="auto"/>
        <w:left w:val="none" w:sz="0" w:space="0" w:color="auto"/>
        <w:bottom w:val="none" w:sz="0" w:space="0" w:color="auto"/>
        <w:right w:val="none" w:sz="0" w:space="0" w:color="auto"/>
      </w:divBdr>
    </w:div>
    <w:div w:id="2048409279">
      <w:bodyDiv w:val="1"/>
      <w:marLeft w:val="0"/>
      <w:marRight w:val="0"/>
      <w:marTop w:val="0"/>
      <w:marBottom w:val="0"/>
      <w:divBdr>
        <w:top w:val="none" w:sz="0" w:space="0" w:color="auto"/>
        <w:left w:val="none" w:sz="0" w:space="0" w:color="auto"/>
        <w:bottom w:val="none" w:sz="0" w:space="0" w:color="auto"/>
        <w:right w:val="none" w:sz="0" w:space="0" w:color="auto"/>
      </w:divBdr>
    </w:div>
    <w:div w:id="2088648502">
      <w:bodyDiv w:val="1"/>
      <w:marLeft w:val="0"/>
      <w:marRight w:val="0"/>
      <w:marTop w:val="0"/>
      <w:marBottom w:val="0"/>
      <w:divBdr>
        <w:top w:val="none" w:sz="0" w:space="0" w:color="auto"/>
        <w:left w:val="none" w:sz="0" w:space="0" w:color="auto"/>
        <w:bottom w:val="none" w:sz="0" w:space="0" w:color="auto"/>
        <w:right w:val="none" w:sz="0" w:space="0" w:color="auto"/>
      </w:divBdr>
    </w:div>
    <w:div w:id="2114548834">
      <w:bodyDiv w:val="1"/>
      <w:marLeft w:val="0"/>
      <w:marRight w:val="0"/>
      <w:marTop w:val="0"/>
      <w:marBottom w:val="0"/>
      <w:divBdr>
        <w:top w:val="none" w:sz="0" w:space="0" w:color="auto"/>
        <w:left w:val="none" w:sz="0" w:space="0" w:color="auto"/>
        <w:bottom w:val="none" w:sz="0" w:space="0" w:color="auto"/>
        <w:right w:val="none" w:sz="0" w:space="0" w:color="auto"/>
      </w:divBdr>
    </w:div>
    <w:div w:id="2117560888">
      <w:bodyDiv w:val="1"/>
      <w:marLeft w:val="0"/>
      <w:marRight w:val="0"/>
      <w:marTop w:val="0"/>
      <w:marBottom w:val="0"/>
      <w:divBdr>
        <w:top w:val="none" w:sz="0" w:space="0" w:color="auto"/>
        <w:left w:val="none" w:sz="0" w:space="0" w:color="auto"/>
        <w:bottom w:val="none" w:sz="0" w:space="0" w:color="auto"/>
        <w:right w:val="none" w:sz="0" w:space="0" w:color="auto"/>
      </w:divBdr>
    </w:div>
    <w:div w:id="2131973890">
      <w:bodyDiv w:val="1"/>
      <w:marLeft w:val="0"/>
      <w:marRight w:val="0"/>
      <w:marTop w:val="0"/>
      <w:marBottom w:val="0"/>
      <w:divBdr>
        <w:top w:val="none" w:sz="0" w:space="0" w:color="auto"/>
        <w:left w:val="none" w:sz="0" w:space="0" w:color="auto"/>
        <w:bottom w:val="none" w:sz="0" w:space="0" w:color="auto"/>
        <w:right w:val="none" w:sz="0" w:space="0" w:color="auto"/>
      </w:divBdr>
    </w:div>
    <w:div w:id="213983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7.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image" Target="media/image5.emf"/><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39E973-D406-4E31-B46F-78CA4A7CE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1167</TotalTime>
  <Pages>18</Pages>
  <Words>3919</Words>
  <Characters>22342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Blaenavon Town Council Budget Report</vt:lpstr>
    </vt:vector>
  </TitlesOfParts>
  <Company>Blaenavon Town Council</Company>
  <LinksUpToDate>false</LinksUpToDate>
  <CharactersWithSpaces>26209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Blaenavon Town Council Budget Report</dc:title>
  <dc:subject/>
  <dc:creator>Clerk Blaenavontowncouncil</dc:creator>
  <cp:keywords/>
  <dc:description/>
  <cp:lastModifiedBy>Clerk@BlaenavonTC</cp:lastModifiedBy>
  <cp:revision>5</cp:revision>
  <cp:lastPrinted>2022-03-28T12:20:00Z</cp:lastPrinted>
  <dcterms:created xsi:type="dcterms:W3CDTF">2022-03-28T12:13:00Z</dcterms:created>
  <dcterms:modified xsi:type="dcterms:W3CDTF">2022-03-29T13:14:00Z</dcterms:modified>
</cp:coreProperties>
</file>